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D2EF2" w:rsidRDefault="00BD2EF2" w:rsidP="00BD2E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11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декабря </w:t>
      </w:r>
      <w:r>
        <w:rPr>
          <w:sz w:val="28"/>
          <w:szCs w:val="28"/>
        </w:rPr>
        <w:t xml:space="preserve"> 2025 г. №</w:t>
      </w:r>
      <w:r>
        <w:rPr>
          <w:sz w:val="28"/>
          <w:szCs w:val="28"/>
          <w:u w:val="single"/>
        </w:rPr>
        <w:t xml:space="preserve"> 45-725</w:t>
      </w:r>
    </w:p>
    <w:p w:rsidR="00BD2EF2" w:rsidRDefault="00BD2EF2" w:rsidP="00BD2EF2">
      <w:pPr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D2EF2" w:rsidRDefault="00BD2EF2" w:rsidP="00BD2E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общеобразовательному учреждению средняя общеобразовательная школа № 9 города-курорта Кисловодска</w:t>
      </w:r>
    </w:p>
    <w:p w:rsidR="00BD2EF2" w:rsidRDefault="00BD2EF2" w:rsidP="00BD2E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6"/>
        <w:gridCol w:w="5102"/>
        <w:gridCol w:w="1417"/>
        <w:gridCol w:w="2119"/>
      </w:tblGrid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Антрактно-раздвижной занавес, 2 части 9,00*5,93 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284000,00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Арлекин10,97*1,20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Ворота для мини-футбола, гандбола, разборные, на стаканах, с сеткой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Доска школьная комбинированная, рельсовая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Задник раздвижной 2 части 6,00*5,93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192000,00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Кулисы 2,90*5,93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Кулисы 2,90*5,93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Места для сидения с 6-ю пуфами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Места для сидения с 6-ю пуфами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Падуга 10,97*1,20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Падуга 10,97*1,20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Стойка в буфет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91195,00/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Табло электронное игровое универсальное (для волейбола, баскетбола, футбола, гандбола) с защитным экраном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Щит баскетбольный игровой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51907,00/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Щит баскетбольный игровой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51907,00/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Интерактивная панель </w:t>
            </w:r>
            <w:r>
              <w:rPr>
                <w:rFonts w:eastAsia="Calibri"/>
                <w:sz w:val="28"/>
                <w:szCs w:val="28"/>
                <w:lang w:val="en-US"/>
              </w:rPr>
              <w:t>SmartTouch</w:t>
            </w:r>
            <w:r>
              <w:rPr>
                <w:rFonts w:eastAsia="Calibri"/>
                <w:sz w:val="28"/>
                <w:szCs w:val="28"/>
              </w:rPr>
              <w:t xml:space="preserve"> 4 </w:t>
            </w:r>
            <w:r>
              <w:rPr>
                <w:rFonts w:eastAsia="Calibri"/>
                <w:sz w:val="28"/>
                <w:szCs w:val="28"/>
                <w:lang w:val="en-US"/>
              </w:rPr>
              <w:t>Teach iPanel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174 000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00/</w:t>
            </w:r>
          </w:p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174 000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  <w:tr w:rsidR="00BD2EF2" w:rsidTr="00BD2E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Интерактивная панель </w:t>
            </w:r>
            <w:r>
              <w:rPr>
                <w:rFonts w:eastAsia="Calibri"/>
                <w:sz w:val="28"/>
                <w:szCs w:val="28"/>
                <w:lang w:val="en-US"/>
              </w:rPr>
              <w:t>SmartTouch</w:t>
            </w:r>
            <w:r>
              <w:rPr>
                <w:rFonts w:eastAsia="Calibri"/>
                <w:sz w:val="28"/>
                <w:szCs w:val="28"/>
              </w:rPr>
              <w:t xml:space="preserve"> 4 </w:t>
            </w:r>
            <w:r>
              <w:rPr>
                <w:rFonts w:eastAsia="Calibri"/>
                <w:sz w:val="28"/>
                <w:szCs w:val="28"/>
                <w:lang w:val="en-US"/>
              </w:rPr>
              <w:t>Teach iPanel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174 000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00/</w:t>
            </w:r>
          </w:p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174 000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</w:tbl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D2EF2" w:rsidRDefault="00BD2EF2" w:rsidP="00BD2E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BD2EF2" w:rsidRDefault="00BD2EF2" w:rsidP="00BD2EF2">
      <w:pPr>
        <w:jc w:val="right"/>
        <w:rPr>
          <w:sz w:val="28"/>
          <w:szCs w:val="28"/>
        </w:rPr>
      </w:pPr>
      <w:bookmarkStart w:id="0" w:name="_Hlk210747347"/>
      <w:bookmarkStart w:id="1" w:name="_Hlk193963422"/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D2EF2" w:rsidRDefault="00BD2EF2" w:rsidP="00BD2E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11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декабря </w:t>
      </w:r>
      <w:r>
        <w:rPr>
          <w:sz w:val="28"/>
          <w:szCs w:val="28"/>
        </w:rPr>
        <w:t xml:space="preserve"> 2025 г. №</w:t>
      </w:r>
      <w:r>
        <w:rPr>
          <w:sz w:val="28"/>
          <w:szCs w:val="28"/>
          <w:u w:val="single"/>
        </w:rPr>
        <w:t xml:space="preserve"> 45-725</w:t>
      </w:r>
    </w:p>
    <w:p w:rsidR="00BD2EF2" w:rsidRDefault="00BD2EF2" w:rsidP="00BD2EF2">
      <w:pPr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D2EF2" w:rsidRDefault="00BD2EF2" w:rsidP="00BD2EF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 бюджетному учреждению «Городская эксплуатирующая служба» города-курорта Кисловодска»</w:t>
      </w:r>
    </w:p>
    <w:p w:rsidR="00BD2EF2" w:rsidRDefault="00BD2EF2" w:rsidP="00BD2E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245"/>
        <w:gridCol w:w="1417"/>
        <w:gridCol w:w="1978"/>
      </w:tblGrid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«УВЫШ – 1 мл» (дух. метатель, лазер+50 летающ. шприцев)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25 120,00/-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D2EF2" w:rsidRDefault="00BD2EF2" w:rsidP="00BD2E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bookmarkEnd w:id="0"/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D2EF2" w:rsidRDefault="00BD2EF2" w:rsidP="00BD2E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11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декабря </w:t>
      </w:r>
      <w:r>
        <w:rPr>
          <w:sz w:val="28"/>
          <w:szCs w:val="28"/>
        </w:rPr>
        <w:t xml:space="preserve"> 2025 г. №</w:t>
      </w:r>
      <w:r>
        <w:rPr>
          <w:sz w:val="28"/>
          <w:szCs w:val="28"/>
          <w:u w:val="single"/>
        </w:rPr>
        <w:t xml:space="preserve"> 45-725</w:t>
      </w:r>
    </w:p>
    <w:p w:rsidR="00BD2EF2" w:rsidRDefault="00BD2EF2" w:rsidP="00BD2EF2">
      <w:pPr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D2EF2" w:rsidRDefault="00BD2EF2" w:rsidP="00BD2E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бюджетному общеобразовательному учреждению средняя общеобразовательная школа № 22 города-курорта Кисловодска </w:t>
      </w:r>
    </w:p>
    <w:p w:rsidR="00BD2EF2" w:rsidRDefault="00BD2EF2" w:rsidP="00BD2E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820"/>
        <w:gridCol w:w="1559"/>
        <w:gridCol w:w="2261"/>
      </w:tblGrid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4375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3 006 665,75/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D2EF2" w:rsidRDefault="00BD2EF2" w:rsidP="00BD2E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bookmarkEnd w:id="1"/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D2EF2" w:rsidRDefault="00BD2EF2" w:rsidP="00BD2E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11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декабря </w:t>
      </w:r>
      <w:r>
        <w:rPr>
          <w:sz w:val="28"/>
          <w:szCs w:val="28"/>
        </w:rPr>
        <w:t xml:space="preserve"> 2025 г. №</w:t>
      </w:r>
      <w:r>
        <w:rPr>
          <w:sz w:val="28"/>
          <w:szCs w:val="28"/>
          <w:u w:val="single"/>
        </w:rPr>
        <w:t xml:space="preserve"> 45-725</w:t>
      </w:r>
    </w:p>
    <w:p w:rsidR="00BD2EF2" w:rsidRDefault="00BD2EF2" w:rsidP="00BD2EF2">
      <w:pPr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D2EF2" w:rsidRDefault="00BD2EF2" w:rsidP="00BD2EF2">
      <w:pPr>
        <w:jc w:val="center"/>
        <w:rPr>
          <w:sz w:val="28"/>
          <w:szCs w:val="28"/>
        </w:rPr>
      </w:pPr>
      <w:bookmarkStart w:id="2" w:name="_Hlk215220056"/>
      <w:r>
        <w:rPr>
          <w:sz w:val="28"/>
          <w:szCs w:val="28"/>
        </w:rPr>
        <w:t>муниципальному бюджетному учреждению дополнительного образования спортивная школа имени Героя Советского Союза Георгия Александровича Романенко города-курорта Кисловодска</w:t>
      </w:r>
      <w:bookmarkEnd w:id="2"/>
    </w:p>
    <w:p w:rsidR="00BD2EF2" w:rsidRDefault="00BD2EF2" w:rsidP="00BD2E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5052"/>
        <w:gridCol w:w="1546"/>
        <w:gridCol w:w="2044"/>
      </w:tblGrid>
      <w:tr w:rsidR="00BD2EF2" w:rsidTr="00BD2EF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D2EF2" w:rsidTr="00BD2EF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Умная спортивная площадка «Комплект №5 «Фиджитал» центр» </w:t>
            </w: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Кисловодск, ул. Промышленная, 3-А</w:t>
            </w:r>
          </w:p>
          <w:p w:rsidR="00BD2EF2" w:rsidRDefault="00BD2EF2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106 928 470,01/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106 928 470,01</w:t>
            </w:r>
          </w:p>
        </w:tc>
      </w:tr>
    </w:tbl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D2EF2" w:rsidRDefault="00BD2EF2" w:rsidP="00BD2E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D2EF2" w:rsidRDefault="00BD2EF2" w:rsidP="00BD2EF2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D2EF2" w:rsidRDefault="00BD2EF2" w:rsidP="00BD2EF2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11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декабря </w:t>
      </w:r>
      <w:r>
        <w:rPr>
          <w:sz w:val="28"/>
          <w:szCs w:val="28"/>
        </w:rPr>
        <w:t xml:space="preserve"> 2025 г. №</w:t>
      </w:r>
      <w:r>
        <w:rPr>
          <w:sz w:val="28"/>
          <w:szCs w:val="28"/>
          <w:u w:val="single"/>
        </w:rPr>
        <w:t xml:space="preserve"> 45-725</w:t>
      </w:r>
    </w:p>
    <w:p w:rsidR="00BD2EF2" w:rsidRDefault="00BD2EF2" w:rsidP="00BD2EF2">
      <w:pPr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D2EF2" w:rsidRDefault="00BD2EF2" w:rsidP="00BD2EF2">
      <w:pPr>
        <w:spacing w:line="240" w:lineRule="exact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движимого имущества, передаваемого</w:t>
      </w:r>
    </w:p>
    <w:p w:rsidR="00BD2EF2" w:rsidRDefault="00BD2EF2" w:rsidP="00BD2EF2">
      <w:pPr>
        <w:jc w:val="center"/>
        <w:rPr>
          <w:sz w:val="28"/>
          <w:szCs w:val="28"/>
        </w:rPr>
      </w:pPr>
      <w:bookmarkStart w:id="3" w:name="_Hlk216182080"/>
      <w:r>
        <w:rPr>
          <w:sz w:val="28"/>
          <w:szCs w:val="28"/>
        </w:rPr>
        <w:t>муниципальному бюджетному дошкольному образовательному учреждению детский сад комбинированного вида №4 города-курорта Кисловодска</w:t>
      </w:r>
    </w:p>
    <w:bookmarkEnd w:id="3"/>
    <w:p w:rsidR="00BD2EF2" w:rsidRDefault="00BD2EF2" w:rsidP="00BD2EF2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103"/>
        <w:gridCol w:w="1559"/>
        <w:gridCol w:w="1978"/>
      </w:tblGrid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Default="00BD2EF2">
            <w:pPr>
              <w:rPr>
                <w:sz w:val="28"/>
                <w:szCs w:val="28"/>
              </w:rPr>
            </w:pP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оповещения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240 000,00/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188 000,13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156 666,71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Помещение/ Пост охраны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268 108,00/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143 629,36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1 656 584,00/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1 325 267,36</w:t>
            </w:r>
          </w:p>
        </w:tc>
      </w:tr>
      <w:tr w:rsidR="00BD2EF2" w:rsidTr="00BD2E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131 050,00/</w:t>
            </w:r>
          </w:p>
          <w:p w:rsidR="00BD2EF2" w:rsidRDefault="00BD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</w:p>
    <w:p w:rsidR="00BD2EF2" w:rsidRDefault="00BD2EF2" w:rsidP="00BD2EF2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D2EF2" w:rsidRDefault="00BD2EF2" w:rsidP="00BD2EF2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EB6FD0" w:rsidRDefault="00EB6FD0">
      <w:bookmarkStart w:id="4" w:name="_GoBack"/>
      <w:bookmarkEnd w:id="4"/>
    </w:p>
    <w:sectPr w:rsidR="00EB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22"/>
    <w:rsid w:val="00BD2EF2"/>
    <w:rsid w:val="00EB6FD0"/>
    <w:rsid w:val="00F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2026-02-03T11:28:00Z</dcterms:created>
  <dcterms:modified xsi:type="dcterms:W3CDTF">2026-02-03T11:29:00Z</dcterms:modified>
</cp:coreProperties>
</file>