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C0" w:rsidRPr="00EA73C1" w:rsidRDefault="00226DC0" w:rsidP="00226DC0">
      <w:pPr>
        <w:spacing w:line="240" w:lineRule="exact"/>
        <w:jc w:val="right"/>
        <w:rPr>
          <w:sz w:val="28"/>
          <w:szCs w:val="28"/>
        </w:rPr>
      </w:pPr>
      <w:r w:rsidRPr="00EA73C1">
        <w:rPr>
          <w:sz w:val="28"/>
          <w:szCs w:val="28"/>
        </w:rPr>
        <w:t>Приложение</w:t>
      </w:r>
    </w:p>
    <w:p w:rsidR="00226DC0" w:rsidRPr="00EA73C1" w:rsidRDefault="00226DC0" w:rsidP="00226DC0">
      <w:pPr>
        <w:spacing w:line="240" w:lineRule="exact"/>
        <w:jc w:val="right"/>
        <w:rPr>
          <w:sz w:val="28"/>
          <w:szCs w:val="28"/>
        </w:rPr>
      </w:pPr>
      <w:r w:rsidRPr="00EA73C1">
        <w:rPr>
          <w:sz w:val="28"/>
          <w:szCs w:val="28"/>
        </w:rPr>
        <w:t>к решению Думы</w:t>
      </w:r>
    </w:p>
    <w:p w:rsidR="00226DC0" w:rsidRPr="00EA73C1" w:rsidRDefault="00226DC0" w:rsidP="00226DC0">
      <w:pPr>
        <w:jc w:val="right"/>
        <w:rPr>
          <w:sz w:val="28"/>
          <w:szCs w:val="28"/>
        </w:rPr>
      </w:pPr>
      <w:r w:rsidRPr="00EA73C1">
        <w:rPr>
          <w:sz w:val="28"/>
          <w:szCs w:val="28"/>
        </w:rPr>
        <w:t>города-курорта Кисловодска</w:t>
      </w:r>
    </w:p>
    <w:p w:rsidR="00226DC0" w:rsidRPr="002F2A04" w:rsidRDefault="00226DC0" w:rsidP="00226DC0">
      <w:pPr>
        <w:jc w:val="right"/>
        <w:rPr>
          <w:sz w:val="28"/>
          <w:szCs w:val="28"/>
          <w:u w:val="single"/>
        </w:rPr>
      </w:pPr>
      <w:r>
        <w:rPr>
          <w:sz w:val="28"/>
          <w:szCs w:val="28"/>
        </w:rPr>
        <w:t>от «</w:t>
      </w:r>
      <w:r>
        <w:rPr>
          <w:sz w:val="28"/>
          <w:szCs w:val="28"/>
          <w:u w:val="single"/>
        </w:rPr>
        <w:t xml:space="preserve"> 27 </w:t>
      </w:r>
      <w:r>
        <w:rPr>
          <w:sz w:val="28"/>
          <w:szCs w:val="28"/>
        </w:rPr>
        <w:t xml:space="preserve">» </w:t>
      </w:r>
      <w:r>
        <w:rPr>
          <w:sz w:val="28"/>
          <w:szCs w:val="28"/>
          <w:u w:val="single"/>
        </w:rPr>
        <w:t xml:space="preserve"> марта </w:t>
      </w:r>
      <w:r w:rsidRPr="00EA73C1">
        <w:rPr>
          <w:sz w:val="28"/>
          <w:szCs w:val="28"/>
        </w:rPr>
        <w:t xml:space="preserve"> 2024</w:t>
      </w:r>
      <w:r>
        <w:rPr>
          <w:sz w:val="28"/>
          <w:szCs w:val="28"/>
        </w:rPr>
        <w:t xml:space="preserve">г. № </w:t>
      </w:r>
      <w:r>
        <w:rPr>
          <w:sz w:val="28"/>
          <w:szCs w:val="28"/>
          <w:u w:val="single"/>
        </w:rPr>
        <w:t>29-624</w:t>
      </w:r>
    </w:p>
    <w:p w:rsidR="00226DC0" w:rsidRPr="00EA73C1" w:rsidRDefault="00226DC0" w:rsidP="00226DC0">
      <w:pPr>
        <w:jc w:val="center"/>
        <w:rPr>
          <w:sz w:val="28"/>
          <w:szCs w:val="28"/>
        </w:rPr>
      </w:pPr>
    </w:p>
    <w:p w:rsidR="00226DC0" w:rsidRPr="00C757D4" w:rsidRDefault="00226DC0" w:rsidP="00226DC0">
      <w:pPr>
        <w:jc w:val="center"/>
        <w:rPr>
          <w:b/>
          <w:sz w:val="28"/>
          <w:szCs w:val="28"/>
        </w:rPr>
      </w:pPr>
      <w:r w:rsidRPr="00C757D4">
        <w:rPr>
          <w:b/>
          <w:sz w:val="28"/>
          <w:szCs w:val="28"/>
        </w:rPr>
        <w:t>ОТЧЕТ</w:t>
      </w:r>
    </w:p>
    <w:p w:rsidR="00226DC0" w:rsidRPr="00C757D4" w:rsidRDefault="00226DC0" w:rsidP="00226DC0">
      <w:pPr>
        <w:jc w:val="center"/>
        <w:rPr>
          <w:b/>
          <w:sz w:val="28"/>
          <w:szCs w:val="28"/>
        </w:rPr>
      </w:pPr>
      <w:r w:rsidRPr="00C757D4">
        <w:rPr>
          <w:b/>
          <w:sz w:val="28"/>
          <w:szCs w:val="28"/>
        </w:rPr>
        <w:t xml:space="preserve">о результатах использования муниципального имущества и земель, государственная собственность на которые не разграничена, и, находящихся в муниципальной собственности, за 2023 год </w:t>
      </w:r>
    </w:p>
    <w:p w:rsidR="00226DC0" w:rsidRDefault="00226DC0" w:rsidP="00226DC0">
      <w:pPr>
        <w:rPr>
          <w:sz w:val="28"/>
          <w:szCs w:val="28"/>
        </w:rPr>
      </w:pPr>
    </w:p>
    <w:p w:rsidR="00226DC0" w:rsidRPr="00EA73C1" w:rsidRDefault="00226DC0" w:rsidP="00226DC0">
      <w:pPr>
        <w:rPr>
          <w:sz w:val="28"/>
          <w:szCs w:val="28"/>
        </w:rPr>
      </w:pPr>
    </w:p>
    <w:p w:rsidR="00226DC0" w:rsidRPr="00EA73C1" w:rsidRDefault="00226DC0" w:rsidP="00226DC0">
      <w:pPr>
        <w:pStyle w:val="a7"/>
        <w:ind w:left="0" w:firstLine="709"/>
        <w:jc w:val="both"/>
        <w:rPr>
          <w:sz w:val="28"/>
          <w:szCs w:val="28"/>
        </w:rPr>
      </w:pPr>
      <w:r w:rsidRPr="00EA73C1">
        <w:rPr>
          <w:sz w:val="28"/>
          <w:szCs w:val="28"/>
        </w:rPr>
        <w:t>Финансовые результаты от использования муниципального имущества и земель, государственная собственность на которые не разграничена</w:t>
      </w:r>
      <w:r>
        <w:rPr>
          <w:sz w:val="28"/>
          <w:szCs w:val="28"/>
        </w:rPr>
        <w:t>,</w:t>
      </w:r>
      <w:r w:rsidRPr="00EA73C1">
        <w:rPr>
          <w:sz w:val="28"/>
          <w:szCs w:val="28"/>
        </w:rPr>
        <w:t xml:space="preserve"> и земель, находящихся в муниципальной собственности</w:t>
      </w:r>
      <w:r>
        <w:rPr>
          <w:sz w:val="28"/>
          <w:szCs w:val="28"/>
        </w:rPr>
        <w:t>,</w:t>
      </w:r>
      <w:r w:rsidRPr="00EA73C1">
        <w:rPr>
          <w:sz w:val="28"/>
          <w:szCs w:val="28"/>
        </w:rPr>
        <w:t xml:space="preserve"> за 2023г. отражены в ниже приведенной таблице в сравнительном анализе к предыдущему году:</w:t>
      </w:r>
    </w:p>
    <w:p w:rsidR="00226DC0" w:rsidRPr="00EA73C1" w:rsidRDefault="00226DC0" w:rsidP="00226DC0">
      <w:pPr>
        <w:ind w:left="-993" w:firstLine="993"/>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77"/>
        <w:gridCol w:w="2551"/>
        <w:gridCol w:w="2552"/>
      </w:tblGrid>
      <w:tr w:rsidR="00226DC0" w:rsidRPr="00EA73C1" w:rsidTr="00D2341C">
        <w:trPr>
          <w:trHeight w:val="1320"/>
        </w:trPr>
        <w:tc>
          <w:tcPr>
            <w:tcW w:w="1276" w:type="dxa"/>
            <w:shd w:val="clear" w:color="auto" w:fill="auto"/>
            <w:vAlign w:val="center"/>
            <w:hideMark/>
          </w:tcPr>
          <w:p w:rsidR="00226DC0" w:rsidRPr="00EA73C1" w:rsidRDefault="00226DC0" w:rsidP="00D2341C">
            <w:pPr>
              <w:jc w:val="center"/>
              <w:rPr>
                <w:bCs/>
                <w:color w:val="000000"/>
                <w:sz w:val="28"/>
                <w:szCs w:val="28"/>
              </w:rPr>
            </w:pPr>
            <w:r w:rsidRPr="00EA73C1">
              <w:rPr>
                <w:bCs/>
                <w:color w:val="000000"/>
                <w:sz w:val="28"/>
                <w:szCs w:val="28"/>
              </w:rPr>
              <w:t>№ п/п</w:t>
            </w:r>
          </w:p>
        </w:tc>
        <w:tc>
          <w:tcPr>
            <w:tcW w:w="2977" w:type="dxa"/>
            <w:shd w:val="clear" w:color="auto" w:fill="auto"/>
            <w:vAlign w:val="center"/>
            <w:hideMark/>
          </w:tcPr>
          <w:p w:rsidR="00226DC0" w:rsidRPr="00EA73C1" w:rsidRDefault="00226DC0" w:rsidP="00D2341C">
            <w:pPr>
              <w:jc w:val="center"/>
              <w:rPr>
                <w:bCs/>
                <w:color w:val="000000"/>
                <w:sz w:val="28"/>
                <w:szCs w:val="28"/>
              </w:rPr>
            </w:pPr>
            <w:r w:rsidRPr="00EA73C1">
              <w:rPr>
                <w:bCs/>
                <w:color w:val="000000"/>
                <w:sz w:val="28"/>
                <w:szCs w:val="28"/>
              </w:rPr>
              <w:t>Наименование доходов</w:t>
            </w:r>
          </w:p>
        </w:tc>
        <w:tc>
          <w:tcPr>
            <w:tcW w:w="2551" w:type="dxa"/>
            <w:shd w:val="clear" w:color="auto" w:fill="auto"/>
            <w:vAlign w:val="center"/>
            <w:hideMark/>
          </w:tcPr>
          <w:p w:rsidR="00226DC0" w:rsidRPr="00EA73C1" w:rsidRDefault="00226DC0" w:rsidP="00D2341C">
            <w:pPr>
              <w:jc w:val="center"/>
              <w:rPr>
                <w:bCs/>
                <w:color w:val="000000"/>
                <w:sz w:val="28"/>
                <w:szCs w:val="28"/>
              </w:rPr>
            </w:pPr>
            <w:r w:rsidRPr="00EA73C1">
              <w:rPr>
                <w:bCs/>
                <w:color w:val="000000"/>
                <w:sz w:val="28"/>
                <w:szCs w:val="28"/>
              </w:rPr>
              <w:t>Доходы на отчетную дату 2022год (тыс. руб.)</w:t>
            </w:r>
          </w:p>
        </w:tc>
        <w:tc>
          <w:tcPr>
            <w:tcW w:w="2552" w:type="dxa"/>
            <w:shd w:val="clear" w:color="auto" w:fill="auto"/>
            <w:vAlign w:val="center"/>
            <w:hideMark/>
          </w:tcPr>
          <w:p w:rsidR="00226DC0" w:rsidRPr="00EA73C1" w:rsidRDefault="00226DC0" w:rsidP="00D2341C">
            <w:pPr>
              <w:jc w:val="center"/>
              <w:rPr>
                <w:bCs/>
                <w:color w:val="000000"/>
                <w:sz w:val="28"/>
                <w:szCs w:val="28"/>
              </w:rPr>
            </w:pPr>
            <w:r w:rsidRPr="00EA73C1">
              <w:rPr>
                <w:bCs/>
                <w:color w:val="000000"/>
                <w:sz w:val="28"/>
                <w:szCs w:val="28"/>
              </w:rPr>
              <w:t>Доходы на отчетную дату</w:t>
            </w:r>
          </w:p>
          <w:p w:rsidR="00226DC0" w:rsidRPr="00EA73C1" w:rsidRDefault="00226DC0" w:rsidP="00D2341C">
            <w:pPr>
              <w:jc w:val="center"/>
              <w:rPr>
                <w:bCs/>
                <w:color w:val="000000"/>
                <w:sz w:val="28"/>
                <w:szCs w:val="28"/>
              </w:rPr>
            </w:pPr>
            <w:r w:rsidRPr="00EA73C1">
              <w:rPr>
                <w:bCs/>
                <w:color w:val="000000"/>
                <w:sz w:val="28"/>
                <w:szCs w:val="28"/>
              </w:rPr>
              <w:t>2023г.</w:t>
            </w:r>
          </w:p>
          <w:p w:rsidR="00226DC0" w:rsidRPr="00EA73C1" w:rsidRDefault="00226DC0" w:rsidP="00D2341C">
            <w:pPr>
              <w:jc w:val="center"/>
              <w:rPr>
                <w:bCs/>
                <w:color w:val="000000"/>
                <w:sz w:val="28"/>
                <w:szCs w:val="28"/>
              </w:rPr>
            </w:pPr>
            <w:r w:rsidRPr="00EA73C1">
              <w:rPr>
                <w:bCs/>
                <w:color w:val="000000"/>
                <w:sz w:val="28"/>
                <w:szCs w:val="28"/>
              </w:rPr>
              <w:t>(тыс. руб.)</w:t>
            </w:r>
          </w:p>
        </w:tc>
      </w:tr>
      <w:tr w:rsidR="00226DC0" w:rsidRPr="00EA73C1" w:rsidTr="00D2341C">
        <w:trPr>
          <w:trHeight w:val="2029"/>
        </w:trPr>
        <w:tc>
          <w:tcPr>
            <w:tcW w:w="1276" w:type="dxa"/>
            <w:shd w:val="clear" w:color="auto" w:fill="auto"/>
            <w:noWrap/>
            <w:vAlign w:val="bottom"/>
            <w:hideMark/>
          </w:tcPr>
          <w:p w:rsidR="00226DC0" w:rsidRPr="00EA73C1" w:rsidRDefault="00226DC0" w:rsidP="00D2341C">
            <w:pPr>
              <w:jc w:val="right"/>
              <w:rPr>
                <w:color w:val="000000"/>
                <w:sz w:val="28"/>
                <w:szCs w:val="28"/>
              </w:rPr>
            </w:pPr>
            <w:r w:rsidRPr="00EA73C1">
              <w:rPr>
                <w:color w:val="000000"/>
                <w:sz w:val="28"/>
                <w:szCs w:val="28"/>
              </w:rPr>
              <w:t>1.</w:t>
            </w:r>
          </w:p>
          <w:p w:rsidR="00226DC0" w:rsidRPr="00EA73C1" w:rsidRDefault="00226DC0" w:rsidP="00D2341C">
            <w:pPr>
              <w:jc w:val="right"/>
              <w:rPr>
                <w:color w:val="000000"/>
                <w:sz w:val="28"/>
                <w:szCs w:val="28"/>
              </w:rPr>
            </w:pPr>
          </w:p>
          <w:p w:rsidR="00226DC0" w:rsidRPr="00EA73C1" w:rsidRDefault="00226DC0" w:rsidP="00D2341C">
            <w:pPr>
              <w:jc w:val="right"/>
              <w:rPr>
                <w:color w:val="000000"/>
                <w:sz w:val="28"/>
                <w:szCs w:val="28"/>
              </w:rPr>
            </w:pPr>
          </w:p>
          <w:p w:rsidR="00226DC0" w:rsidRPr="00EA73C1" w:rsidRDefault="00226DC0" w:rsidP="00D2341C">
            <w:pPr>
              <w:jc w:val="right"/>
              <w:rPr>
                <w:color w:val="000000"/>
                <w:sz w:val="28"/>
                <w:szCs w:val="28"/>
              </w:rPr>
            </w:pPr>
          </w:p>
          <w:p w:rsidR="00226DC0" w:rsidRPr="00EA73C1" w:rsidRDefault="00226DC0" w:rsidP="00D2341C">
            <w:pPr>
              <w:jc w:val="right"/>
              <w:rPr>
                <w:color w:val="000000"/>
                <w:sz w:val="28"/>
                <w:szCs w:val="28"/>
              </w:rPr>
            </w:pPr>
          </w:p>
        </w:tc>
        <w:tc>
          <w:tcPr>
            <w:tcW w:w="2977" w:type="dxa"/>
            <w:shd w:val="clear" w:color="auto" w:fill="auto"/>
            <w:noWrap/>
            <w:vAlign w:val="bottom"/>
            <w:hideMark/>
          </w:tcPr>
          <w:p w:rsidR="00226DC0" w:rsidRPr="00EA73C1" w:rsidRDefault="00226DC0" w:rsidP="00D2341C">
            <w:pPr>
              <w:jc w:val="both"/>
              <w:rPr>
                <w:color w:val="000000"/>
                <w:sz w:val="28"/>
                <w:szCs w:val="28"/>
              </w:rPr>
            </w:pPr>
          </w:p>
          <w:p w:rsidR="00226DC0" w:rsidRPr="00EA73C1" w:rsidRDefault="00226DC0" w:rsidP="00D2341C">
            <w:pPr>
              <w:jc w:val="both"/>
              <w:rPr>
                <w:color w:val="000000"/>
                <w:sz w:val="28"/>
                <w:szCs w:val="28"/>
              </w:rPr>
            </w:pPr>
            <w:r w:rsidRPr="00EA73C1">
              <w:rPr>
                <w:color w:val="000000"/>
                <w:sz w:val="28"/>
                <w:szCs w:val="28"/>
              </w:rPr>
              <w:t>Аренда земельных участков, в том числе средства от продажи права на заключение договоров аренды</w:t>
            </w:r>
          </w:p>
        </w:tc>
        <w:tc>
          <w:tcPr>
            <w:tcW w:w="2551" w:type="dxa"/>
            <w:shd w:val="clear" w:color="auto" w:fill="auto"/>
            <w:noWrap/>
            <w:vAlign w:val="center"/>
            <w:hideMark/>
          </w:tcPr>
          <w:p w:rsidR="00226DC0" w:rsidRPr="00EA73C1" w:rsidRDefault="00226DC0" w:rsidP="00D2341C">
            <w:pPr>
              <w:jc w:val="center"/>
              <w:rPr>
                <w:sz w:val="28"/>
                <w:szCs w:val="28"/>
              </w:rPr>
            </w:pPr>
            <w:r w:rsidRPr="00EA73C1">
              <w:rPr>
                <w:sz w:val="28"/>
                <w:szCs w:val="28"/>
              </w:rPr>
              <w:t>90 175,08</w:t>
            </w:r>
          </w:p>
        </w:tc>
        <w:tc>
          <w:tcPr>
            <w:tcW w:w="2552" w:type="dxa"/>
            <w:shd w:val="clear" w:color="auto" w:fill="auto"/>
            <w:noWrap/>
            <w:vAlign w:val="center"/>
            <w:hideMark/>
          </w:tcPr>
          <w:p w:rsidR="00226DC0" w:rsidRPr="00EA73C1" w:rsidRDefault="00226DC0" w:rsidP="00D2341C">
            <w:pPr>
              <w:jc w:val="center"/>
              <w:rPr>
                <w:sz w:val="28"/>
                <w:szCs w:val="28"/>
                <w:highlight w:val="yellow"/>
              </w:rPr>
            </w:pPr>
            <w:r w:rsidRPr="00EA73C1">
              <w:rPr>
                <w:sz w:val="28"/>
                <w:szCs w:val="28"/>
              </w:rPr>
              <w:t>104 250,05</w:t>
            </w:r>
          </w:p>
        </w:tc>
      </w:tr>
      <w:tr w:rsidR="00226DC0" w:rsidRPr="00EA73C1" w:rsidTr="00D2341C">
        <w:trPr>
          <w:trHeight w:val="660"/>
        </w:trPr>
        <w:tc>
          <w:tcPr>
            <w:tcW w:w="1276" w:type="dxa"/>
            <w:shd w:val="clear" w:color="auto" w:fill="auto"/>
            <w:noWrap/>
            <w:vAlign w:val="bottom"/>
            <w:hideMark/>
          </w:tcPr>
          <w:p w:rsidR="00226DC0" w:rsidRPr="00EA73C1" w:rsidRDefault="00226DC0" w:rsidP="00D2341C">
            <w:pPr>
              <w:jc w:val="right"/>
              <w:rPr>
                <w:color w:val="000000"/>
                <w:sz w:val="28"/>
                <w:szCs w:val="28"/>
              </w:rPr>
            </w:pPr>
            <w:r w:rsidRPr="00EA73C1">
              <w:rPr>
                <w:color w:val="000000"/>
                <w:sz w:val="28"/>
                <w:szCs w:val="28"/>
              </w:rPr>
              <w:t>2.</w:t>
            </w:r>
          </w:p>
          <w:p w:rsidR="00226DC0" w:rsidRPr="00EA73C1" w:rsidRDefault="00226DC0" w:rsidP="00D2341C">
            <w:pPr>
              <w:jc w:val="right"/>
              <w:rPr>
                <w:color w:val="000000"/>
                <w:sz w:val="28"/>
                <w:szCs w:val="28"/>
              </w:rPr>
            </w:pPr>
          </w:p>
          <w:p w:rsidR="00226DC0" w:rsidRPr="00EA73C1" w:rsidRDefault="00226DC0" w:rsidP="00D2341C">
            <w:pPr>
              <w:jc w:val="right"/>
              <w:rPr>
                <w:color w:val="000000"/>
                <w:sz w:val="28"/>
                <w:szCs w:val="28"/>
              </w:rPr>
            </w:pPr>
          </w:p>
        </w:tc>
        <w:tc>
          <w:tcPr>
            <w:tcW w:w="2977" w:type="dxa"/>
            <w:shd w:val="clear" w:color="auto" w:fill="auto"/>
            <w:noWrap/>
            <w:vAlign w:val="bottom"/>
            <w:hideMark/>
          </w:tcPr>
          <w:p w:rsidR="00226DC0" w:rsidRPr="00EA73C1" w:rsidRDefault="00226DC0" w:rsidP="00D2341C">
            <w:pPr>
              <w:jc w:val="both"/>
              <w:rPr>
                <w:color w:val="000000"/>
                <w:sz w:val="28"/>
                <w:szCs w:val="28"/>
              </w:rPr>
            </w:pPr>
            <w:r w:rsidRPr="00EA73C1">
              <w:rPr>
                <w:color w:val="000000"/>
                <w:sz w:val="28"/>
                <w:szCs w:val="28"/>
              </w:rPr>
              <w:t>Аренда муниципальных зданий, помещений, строений</w:t>
            </w:r>
          </w:p>
        </w:tc>
        <w:tc>
          <w:tcPr>
            <w:tcW w:w="2551" w:type="dxa"/>
            <w:shd w:val="clear" w:color="auto" w:fill="auto"/>
            <w:noWrap/>
            <w:vAlign w:val="center"/>
            <w:hideMark/>
          </w:tcPr>
          <w:p w:rsidR="00226DC0" w:rsidRPr="00EA73C1" w:rsidRDefault="00226DC0" w:rsidP="00D2341C">
            <w:pPr>
              <w:jc w:val="center"/>
              <w:rPr>
                <w:sz w:val="28"/>
                <w:szCs w:val="28"/>
              </w:rPr>
            </w:pPr>
            <w:r w:rsidRPr="00EA73C1">
              <w:rPr>
                <w:sz w:val="28"/>
                <w:szCs w:val="28"/>
              </w:rPr>
              <w:t>11 352,62</w:t>
            </w:r>
          </w:p>
          <w:p w:rsidR="00226DC0" w:rsidRPr="00EA73C1" w:rsidRDefault="00226DC0" w:rsidP="00D2341C">
            <w:pPr>
              <w:jc w:val="center"/>
              <w:rPr>
                <w:sz w:val="28"/>
                <w:szCs w:val="28"/>
              </w:rPr>
            </w:pPr>
          </w:p>
          <w:p w:rsidR="00226DC0" w:rsidRPr="00EA73C1" w:rsidRDefault="00226DC0" w:rsidP="00D2341C">
            <w:pPr>
              <w:jc w:val="center"/>
              <w:rPr>
                <w:sz w:val="28"/>
                <w:szCs w:val="28"/>
              </w:rPr>
            </w:pPr>
          </w:p>
        </w:tc>
        <w:tc>
          <w:tcPr>
            <w:tcW w:w="2552" w:type="dxa"/>
            <w:shd w:val="clear" w:color="auto" w:fill="auto"/>
            <w:noWrap/>
            <w:vAlign w:val="center"/>
            <w:hideMark/>
          </w:tcPr>
          <w:p w:rsidR="00226DC0" w:rsidRPr="00EA73C1" w:rsidRDefault="00226DC0" w:rsidP="00D2341C">
            <w:pPr>
              <w:jc w:val="center"/>
              <w:rPr>
                <w:sz w:val="28"/>
                <w:szCs w:val="28"/>
              </w:rPr>
            </w:pPr>
            <w:r w:rsidRPr="00EA73C1">
              <w:rPr>
                <w:sz w:val="28"/>
                <w:szCs w:val="28"/>
              </w:rPr>
              <w:t>6 072,25</w:t>
            </w:r>
          </w:p>
          <w:p w:rsidR="00226DC0" w:rsidRPr="00EA73C1" w:rsidRDefault="00226DC0" w:rsidP="00D2341C">
            <w:pPr>
              <w:jc w:val="center"/>
              <w:rPr>
                <w:sz w:val="28"/>
                <w:szCs w:val="28"/>
                <w:highlight w:val="yellow"/>
              </w:rPr>
            </w:pPr>
          </w:p>
          <w:p w:rsidR="00226DC0" w:rsidRPr="00EA73C1" w:rsidRDefault="00226DC0" w:rsidP="00D2341C">
            <w:pPr>
              <w:jc w:val="center"/>
              <w:rPr>
                <w:sz w:val="28"/>
                <w:szCs w:val="28"/>
                <w:highlight w:val="yellow"/>
              </w:rPr>
            </w:pPr>
          </w:p>
        </w:tc>
      </w:tr>
      <w:tr w:rsidR="00226DC0" w:rsidRPr="00EA73C1" w:rsidTr="00D2341C">
        <w:trPr>
          <w:trHeight w:val="660"/>
        </w:trPr>
        <w:tc>
          <w:tcPr>
            <w:tcW w:w="1276" w:type="dxa"/>
            <w:shd w:val="clear" w:color="auto" w:fill="auto"/>
            <w:noWrap/>
            <w:vAlign w:val="bottom"/>
            <w:hideMark/>
          </w:tcPr>
          <w:p w:rsidR="00226DC0" w:rsidRPr="00EA73C1" w:rsidRDefault="00226DC0" w:rsidP="00D2341C">
            <w:pPr>
              <w:jc w:val="right"/>
              <w:rPr>
                <w:color w:val="000000"/>
                <w:sz w:val="28"/>
                <w:szCs w:val="28"/>
              </w:rPr>
            </w:pPr>
            <w:r w:rsidRPr="00EA73C1">
              <w:rPr>
                <w:color w:val="000000"/>
                <w:sz w:val="28"/>
                <w:szCs w:val="28"/>
              </w:rPr>
              <w:t>3.</w:t>
            </w:r>
          </w:p>
          <w:p w:rsidR="00226DC0" w:rsidRPr="00EA73C1" w:rsidRDefault="00226DC0" w:rsidP="00D2341C">
            <w:pPr>
              <w:jc w:val="right"/>
              <w:rPr>
                <w:color w:val="000000"/>
                <w:sz w:val="28"/>
                <w:szCs w:val="28"/>
              </w:rPr>
            </w:pPr>
          </w:p>
        </w:tc>
        <w:tc>
          <w:tcPr>
            <w:tcW w:w="2977" w:type="dxa"/>
            <w:shd w:val="clear" w:color="auto" w:fill="auto"/>
            <w:noWrap/>
            <w:vAlign w:val="bottom"/>
            <w:hideMark/>
          </w:tcPr>
          <w:p w:rsidR="00226DC0" w:rsidRPr="00EA73C1" w:rsidRDefault="00226DC0" w:rsidP="00D2341C">
            <w:pPr>
              <w:rPr>
                <w:color w:val="000000"/>
                <w:sz w:val="28"/>
                <w:szCs w:val="28"/>
              </w:rPr>
            </w:pPr>
            <w:r w:rsidRPr="00EA73C1">
              <w:rPr>
                <w:color w:val="000000"/>
                <w:sz w:val="28"/>
                <w:szCs w:val="28"/>
              </w:rPr>
              <w:t>Реализация муниципального имущества</w:t>
            </w:r>
          </w:p>
        </w:tc>
        <w:tc>
          <w:tcPr>
            <w:tcW w:w="2551" w:type="dxa"/>
            <w:shd w:val="clear" w:color="auto" w:fill="auto"/>
            <w:noWrap/>
            <w:vAlign w:val="center"/>
            <w:hideMark/>
          </w:tcPr>
          <w:p w:rsidR="00226DC0" w:rsidRPr="00EA73C1" w:rsidRDefault="00226DC0" w:rsidP="00D2341C">
            <w:pPr>
              <w:jc w:val="center"/>
              <w:rPr>
                <w:sz w:val="28"/>
                <w:szCs w:val="28"/>
              </w:rPr>
            </w:pPr>
            <w:r w:rsidRPr="00EA73C1">
              <w:rPr>
                <w:sz w:val="28"/>
                <w:szCs w:val="28"/>
              </w:rPr>
              <w:t>13150,62</w:t>
            </w:r>
          </w:p>
        </w:tc>
        <w:tc>
          <w:tcPr>
            <w:tcW w:w="2552" w:type="dxa"/>
            <w:shd w:val="clear" w:color="auto" w:fill="auto"/>
            <w:noWrap/>
            <w:vAlign w:val="center"/>
            <w:hideMark/>
          </w:tcPr>
          <w:p w:rsidR="00226DC0" w:rsidRPr="00EA73C1" w:rsidRDefault="00226DC0" w:rsidP="00D2341C">
            <w:pPr>
              <w:jc w:val="center"/>
              <w:rPr>
                <w:sz w:val="28"/>
                <w:szCs w:val="28"/>
              </w:rPr>
            </w:pPr>
            <w:r w:rsidRPr="00EA73C1">
              <w:rPr>
                <w:sz w:val="28"/>
                <w:szCs w:val="28"/>
              </w:rPr>
              <w:t>23 941,14</w:t>
            </w:r>
          </w:p>
        </w:tc>
      </w:tr>
      <w:tr w:rsidR="00226DC0" w:rsidRPr="00EA73C1" w:rsidTr="00D2341C">
        <w:trPr>
          <w:trHeight w:val="851"/>
        </w:trPr>
        <w:tc>
          <w:tcPr>
            <w:tcW w:w="1276" w:type="dxa"/>
            <w:shd w:val="clear" w:color="auto" w:fill="auto"/>
            <w:noWrap/>
            <w:vAlign w:val="bottom"/>
            <w:hideMark/>
          </w:tcPr>
          <w:p w:rsidR="00226DC0" w:rsidRPr="00EA73C1" w:rsidRDefault="00226DC0" w:rsidP="00D2341C">
            <w:pPr>
              <w:jc w:val="right"/>
              <w:rPr>
                <w:color w:val="000000"/>
                <w:sz w:val="28"/>
                <w:szCs w:val="28"/>
              </w:rPr>
            </w:pPr>
            <w:r w:rsidRPr="00EA73C1">
              <w:rPr>
                <w:color w:val="000000"/>
                <w:sz w:val="28"/>
                <w:szCs w:val="28"/>
              </w:rPr>
              <w:t>4.</w:t>
            </w:r>
          </w:p>
          <w:p w:rsidR="00226DC0" w:rsidRPr="00EA73C1" w:rsidRDefault="00226DC0" w:rsidP="00D2341C">
            <w:pPr>
              <w:jc w:val="right"/>
              <w:rPr>
                <w:color w:val="000000"/>
                <w:sz w:val="28"/>
                <w:szCs w:val="28"/>
              </w:rPr>
            </w:pPr>
          </w:p>
        </w:tc>
        <w:tc>
          <w:tcPr>
            <w:tcW w:w="2977" w:type="dxa"/>
            <w:shd w:val="clear" w:color="auto" w:fill="auto"/>
            <w:noWrap/>
            <w:vAlign w:val="bottom"/>
            <w:hideMark/>
          </w:tcPr>
          <w:p w:rsidR="00226DC0" w:rsidRPr="00EA73C1" w:rsidRDefault="00226DC0" w:rsidP="00D2341C">
            <w:pPr>
              <w:rPr>
                <w:color w:val="000000"/>
                <w:sz w:val="28"/>
                <w:szCs w:val="28"/>
              </w:rPr>
            </w:pPr>
            <w:r w:rsidRPr="00EA73C1">
              <w:rPr>
                <w:color w:val="000000"/>
                <w:sz w:val="28"/>
                <w:szCs w:val="28"/>
              </w:rPr>
              <w:t>Часть прибыли МУП</w:t>
            </w:r>
          </w:p>
          <w:p w:rsidR="00226DC0" w:rsidRPr="00EA73C1" w:rsidRDefault="00226DC0" w:rsidP="00D2341C">
            <w:pPr>
              <w:rPr>
                <w:color w:val="000000"/>
                <w:sz w:val="28"/>
                <w:szCs w:val="28"/>
              </w:rPr>
            </w:pPr>
          </w:p>
        </w:tc>
        <w:tc>
          <w:tcPr>
            <w:tcW w:w="2551" w:type="dxa"/>
            <w:shd w:val="clear" w:color="auto" w:fill="auto"/>
            <w:noWrap/>
            <w:vAlign w:val="center"/>
            <w:hideMark/>
          </w:tcPr>
          <w:p w:rsidR="00226DC0" w:rsidRPr="00EA73C1" w:rsidRDefault="00226DC0" w:rsidP="00D2341C">
            <w:pPr>
              <w:jc w:val="center"/>
              <w:rPr>
                <w:sz w:val="28"/>
                <w:szCs w:val="28"/>
              </w:rPr>
            </w:pPr>
            <w:r w:rsidRPr="00EA73C1">
              <w:rPr>
                <w:sz w:val="28"/>
                <w:szCs w:val="28"/>
              </w:rPr>
              <w:t>14 428,84</w:t>
            </w:r>
          </w:p>
          <w:p w:rsidR="00226DC0" w:rsidRPr="00EA73C1" w:rsidRDefault="00226DC0" w:rsidP="00D2341C">
            <w:pPr>
              <w:jc w:val="center"/>
              <w:rPr>
                <w:sz w:val="28"/>
                <w:szCs w:val="28"/>
              </w:rPr>
            </w:pPr>
          </w:p>
        </w:tc>
        <w:tc>
          <w:tcPr>
            <w:tcW w:w="2552" w:type="dxa"/>
            <w:shd w:val="clear" w:color="auto" w:fill="auto"/>
            <w:noWrap/>
            <w:vAlign w:val="center"/>
            <w:hideMark/>
          </w:tcPr>
          <w:p w:rsidR="00226DC0" w:rsidRPr="00EA73C1" w:rsidRDefault="00226DC0" w:rsidP="00D2341C">
            <w:pPr>
              <w:jc w:val="center"/>
              <w:rPr>
                <w:sz w:val="28"/>
                <w:szCs w:val="28"/>
              </w:rPr>
            </w:pPr>
            <w:r w:rsidRPr="00EA73C1">
              <w:rPr>
                <w:sz w:val="28"/>
                <w:szCs w:val="28"/>
              </w:rPr>
              <w:t>14 429,44</w:t>
            </w:r>
          </w:p>
          <w:p w:rsidR="00226DC0" w:rsidRPr="00EA73C1" w:rsidRDefault="00226DC0" w:rsidP="00D2341C">
            <w:pPr>
              <w:jc w:val="center"/>
              <w:rPr>
                <w:sz w:val="28"/>
                <w:szCs w:val="28"/>
              </w:rPr>
            </w:pPr>
          </w:p>
        </w:tc>
      </w:tr>
      <w:tr w:rsidR="00226DC0" w:rsidRPr="00EA73C1" w:rsidTr="00D2341C">
        <w:trPr>
          <w:trHeight w:val="600"/>
        </w:trPr>
        <w:tc>
          <w:tcPr>
            <w:tcW w:w="4253" w:type="dxa"/>
            <w:gridSpan w:val="2"/>
            <w:shd w:val="clear" w:color="auto" w:fill="auto"/>
            <w:noWrap/>
            <w:vAlign w:val="center"/>
            <w:hideMark/>
          </w:tcPr>
          <w:p w:rsidR="00226DC0" w:rsidRPr="00EA73C1" w:rsidRDefault="00226DC0" w:rsidP="00D2341C">
            <w:pPr>
              <w:rPr>
                <w:color w:val="000000"/>
                <w:sz w:val="28"/>
                <w:szCs w:val="28"/>
              </w:rPr>
            </w:pPr>
            <w:r w:rsidRPr="00EA73C1">
              <w:rPr>
                <w:color w:val="000000"/>
                <w:sz w:val="28"/>
                <w:szCs w:val="28"/>
              </w:rPr>
              <w:t>Итого:</w:t>
            </w:r>
          </w:p>
        </w:tc>
        <w:tc>
          <w:tcPr>
            <w:tcW w:w="2551" w:type="dxa"/>
            <w:shd w:val="clear" w:color="auto" w:fill="auto"/>
            <w:noWrap/>
            <w:vAlign w:val="center"/>
            <w:hideMark/>
          </w:tcPr>
          <w:p w:rsidR="00226DC0" w:rsidRPr="00EA73C1" w:rsidRDefault="00226DC0" w:rsidP="00D2341C">
            <w:pPr>
              <w:jc w:val="center"/>
              <w:rPr>
                <w:sz w:val="28"/>
                <w:szCs w:val="28"/>
              </w:rPr>
            </w:pPr>
            <w:r w:rsidRPr="00EA73C1">
              <w:rPr>
                <w:sz w:val="28"/>
                <w:szCs w:val="28"/>
              </w:rPr>
              <w:t>129 107,16</w:t>
            </w:r>
          </w:p>
        </w:tc>
        <w:tc>
          <w:tcPr>
            <w:tcW w:w="2552" w:type="dxa"/>
            <w:shd w:val="clear" w:color="auto" w:fill="auto"/>
            <w:noWrap/>
            <w:vAlign w:val="center"/>
            <w:hideMark/>
          </w:tcPr>
          <w:p w:rsidR="00226DC0" w:rsidRPr="00EA73C1" w:rsidRDefault="00226DC0" w:rsidP="00D2341C">
            <w:pPr>
              <w:jc w:val="center"/>
              <w:rPr>
                <w:sz w:val="28"/>
                <w:szCs w:val="28"/>
              </w:rPr>
            </w:pPr>
            <w:r w:rsidRPr="00EA73C1">
              <w:rPr>
                <w:sz w:val="28"/>
                <w:szCs w:val="28"/>
              </w:rPr>
              <w:t>148 692,88</w:t>
            </w:r>
          </w:p>
        </w:tc>
      </w:tr>
    </w:tbl>
    <w:p w:rsidR="00226DC0" w:rsidRDefault="00226DC0" w:rsidP="00226DC0">
      <w:pPr>
        <w:ind w:firstLine="708"/>
        <w:rPr>
          <w:sz w:val="28"/>
          <w:szCs w:val="28"/>
        </w:rPr>
      </w:pPr>
    </w:p>
    <w:p w:rsidR="00226DC0" w:rsidRDefault="00226DC0" w:rsidP="00226DC0">
      <w:pPr>
        <w:ind w:firstLine="708"/>
        <w:rPr>
          <w:sz w:val="28"/>
          <w:szCs w:val="28"/>
        </w:rPr>
      </w:pPr>
    </w:p>
    <w:p w:rsidR="00226DC0" w:rsidRDefault="00226DC0" w:rsidP="00226DC0">
      <w:pPr>
        <w:pStyle w:val="a7"/>
        <w:ind w:left="0" w:firstLine="708"/>
        <w:jc w:val="both"/>
        <w:rPr>
          <w:sz w:val="28"/>
          <w:szCs w:val="28"/>
        </w:rPr>
      </w:pPr>
      <w:r w:rsidRPr="00EA73C1">
        <w:rPr>
          <w:sz w:val="28"/>
          <w:szCs w:val="28"/>
        </w:rPr>
        <w:t>Общее количество договоров аренды земельных участков, договоров аренды муниципального недвижимого имущества по состоянию на 31.12.2023 г.</w:t>
      </w:r>
      <w:r>
        <w:rPr>
          <w:sz w:val="28"/>
          <w:szCs w:val="28"/>
        </w:rPr>
        <w:t xml:space="preserve"> приведено в таблице:</w:t>
      </w:r>
    </w:p>
    <w:p w:rsidR="00226DC0" w:rsidRPr="00EA73C1" w:rsidRDefault="00226DC0" w:rsidP="00226DC0">
      <w:pPr>
        <w:pStyle w:val="a7"/>
        <w:ind w:left="0" w:firstLine="708"/>
        <w:jc w:val="both"/>
        <w:rPr>
          <w:sz w:val="28"/>
          <w:szCs w:val="28"/>
        </w:rPr>
      </w:pPr>
    </w:p>
    <w:tbl>
      <w:tblPr>
        <w:tblW w:w="9214" w:type="dxa"/>
        <w:tblInd w:w="250" w:type="dxa"/>
        <w:tblLook w:val="04A0" w:firstRow="1" w:lastRow="0" w:firstColumn="1" w:lastColumn="0" w:noHBand="0" w:noVBand="1"/>
      </w:tblPr>
      <w:tblGrid>
        <w:gridCol w:w="4820"/>
        <w:gridCol w:w="4394"/>
      </w:tblGrid>
      <w:tr w:rsidR="00226DC0" w:rsidRPr="00EA73C1" w:rsidTr="00D2341C">
        <w:trPr>
          <w:trHeight w:val="63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ind w:left="459"/>
              <w:rPr>
                <w:bCs/>
                <w:sz w:val="28"/>
                <w:szCs w:val="28"/>
              </w:rPr>
            </w:pPr>
            <w:r w:rsidRPr="00EA73C1">
              <w:rPr>
                <w:bCs/>
                <w:sz w:val="28"/>
                <w:szCs w:val="28"/>
              </w:rPr>
              <w:t>Договор</w:t>
            </w:r>
            <w:r>
              <w:rPr>
                <w:bCs/>
                <w:sz w:val="28"/>
                <w:szCs w:val="28"/>
              </w:rPr>
              <w:t>ы</w:t>
            </w:r>
            <w:r w:rsidRPr="00EA73C1">
              <w:rPr>
                <w:bCs/>
                <w:sz w:val="28"/>
                <w:szCs w:val="28"/>
              </w:rPr>
              <w:t xml:space="preserve"> аренды земельных участков</w:t>
            </w:r>
          </w:p>
          <w:p w:rsidR="00226DC0" w:rsidRPr="00EA73C1" w:rsidRDefault="00226DC0" w:rsidP="00D2341C">
            <w:pPr>
              <w:ind w:left="459"/>
              <w:rPr>
                <w:bCs/>
                <w:sz w:val="28"/>
                <w:szCs w:val="28"/>
              </w:rPr>
            </w:pPr>
            <w:r w:rsidRPr="00EA73C1">
              <w:rPr>
                <w:bCs/>
                <w:sz w:val="28"/>
                <w:szCs w:val="28"/>
              </w:rPr>
              <w:lastRenderedPageBreak/>
              <w:t>(в том числе)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bCs/>
                <w:sz w:val="28"/>
                <w:szCs w:val="28"/>
              </w:rPr>
            </w:pPr>
            <w:r w:rsidRPr="00EA73C1">
              <w:rPr>
                <w:bCs/>
                <w:sz w:val="28"/>
                <w:szCs w:val="28"/>
              </w:rPr>
              <w:lastRenderedPageBreak/>
              <w:t>Общее количество 5108</w:t>
            </w:r>
          </w:p>
        </w:tc>
      </w:tr>
      <w:tr w:rsidR="00226DC0" w:rsidRPr="00EA73C1" w:rsidTr="00D2341C">
        <w:trPr>
          <w:trHeight w:val="43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lastRenderedPageBreak/>
              <w:t>Юридические лица</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487</w:t>
            </w:r>
          </w:p>
        </w:tc>
      </w:tr>
      <w:tr w:rsidR="00226DC0" w:rsidRPr="00EA73C1" w:rsidTr="00D2341C">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t>Предприниматели</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932</w:t>
            </w:r>
          </w:p>
        </w:tc>
      </w:tr>
      <w:tr w:rsidR="00226DC0" w:rsidRPr="00EA73C1" w:rsidTr="00D2341C">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t>Домовладения</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2145</w:t>
            </w:r>
          </w:p>
        </w:tc>
      </w:tr>
      <w:tr w:rsidR="00226DC0" w:rsidRPr="00EA73C1" w:rsidTr="00D2341C">
        <w:trPr>
          <w:trHeight w:val="48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t>Гаражи</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1075</w:t>
            </w:r>
          </w:p>
        </w:tc>
      </w:tr>
      <w:tr w:rsidR="00226DC0" w:rsidRPr="00EA73C1" w:rsidTr="00D2341C">
        <w:trPr>
          <w:trHeight w:val="6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t xml:space="preserve">Дачи </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469</w:t>
            </w:r>
          </w:p>
        </w:tc>
      </w:tr>
      <w:tr w:rsidR="00226DC0" w:rsidRPr="00EA73C1" w:rsidTr="00D2341C">
        <w:trPr>
          <w:trHeight w:val="6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bCs/>
                <w:sz w:val="28"/>
                <w:szCs w:val="28"/>
              </w:rPr>
            </w:pPr>
            <w:r w:rsidRPr="00EA73C1">
              <w:rPr>
                <w:bCs/>
                <w:sz w:val="28"/>
                <w:szCs w:val="28"/>
              </w:rPr>
              <w:t>Договоры аренды муниципального недвижимого имущества</w:t>
            </w:r>
          </w:p>
          <w:p w:rsidR="00226DC0" w:rsidRPr="00EA73C1" w:rsidRDefault="00226DC0" w:rsidP="00D2341C">
            <w:pPr>
              <w:rPr>
                <w:sz w:val="28"/>
                <w:szCs w:val="28"/>
              </w:rPr>
            </w:pPr>
            <w:r w:rsidRPr="00EA73C1">
              <w:rPr>
                <w:bCs/>
                <w:sz w:val="28"/>
                <w:szCs w:val="28"/>
              </w:rPr>
              <w:t>(в том числе)</w:t>
            </w:r>
          </w:p>
        </w:tc>
        <w:tc>
          <w:tcPr>
            <w:tcW w:w="4394" w:type="dxa"/>
            <w:tcBorders>
              <w:top w:val="nil"/>
              <w:left w:val="nil"/>
              <w:bottom w:val="single" w:sz="4" w:space="0" w:color="auto"/>
              <w:right w:val="single" w:sz="4" w:space="0" w:color="auto"/>
            </w:tcBorders>
            <w:shd w:val="clear" w:color="auto" w:fill="auto"/>
            <w:vAlign w:val="center"/>
            <w:hideMark/>
          </w:tcPr>
          <w:p w:rsidR="00226DC0" w:rsidRPr="00EA73C1" w:rsidRDefault="00226DC0" w:rsidP="00D2341C">
            <w:pPr>
              <w:jc w:val="center"/>
              <w:rPr>
                <w:sz w:val="28"/>
                <w:szCs w:val="28"/>
              </w:rPr>
            </w:pPr>
            <w:r w:rsidRPr="00EA73C1">
              <w:rPr>
                <w:sz w:val="28"/>
                <w:szCs w:val="28"/>
              </w:rPr>
              <w:t>Общее количество 30</w:t>
            </w:r>
          </w:p>
        </w:tc>
      </w:tr>
      <w:tr w:rsidR="00226DC0" w:rsidRPr="00EA73C1" w:rsidTr="00D2341C">
        <w:trPr>
          <w:trHeight w:val="60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bCs/>
                <w:sz w:val="28"/>
                <w:szCs w:val="28"/>
              </w:rPr>
            </w:pPr>
            <w:r w:rsidRPr="00EA73C1">
              <w:rPr>
                <w:sz w:val="28"/>
                <w:szCs w:val="28"/>
              </w:rPr>
              <w:t>Предприниматели</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jc w:val="center"/>
              <w:rPr>
                <w:bCs/>
                <w:sz w:val="28"/>
                <w:szCs w:val="28"/>
              </w:rPr>
            </w:pPr>
            <w:r w:rsidRPr="00EA73C1">
              <w:rPr>
                <w:bCs/>
                <w:sz w:val="28"/>
                <w:szCs w:val="28"/>
              </w:rPr>
              <w:t>6</w:t>
            </w:r>
          </w:p>
        </w:tc>
      </w:tr>
      <w:tr w:rsidR="00226DC0" w:rsidRPr="00EA73C1" w:rsidTr="00D2341C">
        <w:trPr>
          <w:trHeight w:val="71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sz w:val="28"/>
                <w:szCs w:val="28"/>
              </w:rPr>
            </w:pPr>
            <w:r w:rsidRPr="00EA73C1">
              <w:rPr>
                <w:sz w:val="28"/>
                <w:szCs w:val="28"/>
              </w:rPr>
              <w:t>Физические лица</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jc w:val="center"/>
              <w:rPr>
                <w:bCs/>
                <w:sz w:val="28"/>
                <w:szCs w:val="28"/>
              </w:rPr>
            </w:pPr>
            <w:r w:rsidRPr="00EA73C1">
              <w:rPr>
                <w:bCs/>
                <w:sz w:val="28"/>
                <w:szCs w:val="28"/>
              </w:rPr>
              <w:t>1</w:t>
            </w:r>
          </w:p>
        </w:tc>
      </w:tr>
      <w:tr w:rsidR="00226DC0" w:rsidRPr="00EA73C1" w:rsidTr="00D2341C">
        <w:trPr>
          <w:trHeight w:val="48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rPr>
                <w:bCs/>
                <w:sz w:val="28"/>
                <w:szCs w:val="28"/>
              </w:rPr>
            </w:pPr>
            <w:r w:rsidRPr="00EA73C1">
              <w:rPr>
                <w:sz w:val="28"/>
                <w:szCs w:val="28"/>
              </w:rPr>
              <w:t>Юридические лица</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DC0" w:rsidRPr="00EA73C1" w:rsidRDefault="00226DC0" w:rsidP="00D2341C">
            <w:pPr>
              <w:jc w:val="center"/>
              <w:rPr>
                <w:bCs/>
                <w:sz w:val="28"/>
                <w:szCs w:val="28"/>
              </w:rPr>
            </w:pPr>
            <w:r w:rsidRPr="00EA73C1">
              <w:rPr>
                <w:bCs/>
                <w:sz w:val="28"/>
                <w:szCs w:val="28"/>
              </w:rPr>
              <w:t>23</w:t>
            </w:r>
          </w:p>
        </w:tc>
      </w:tr>
    </w:tbl>
    <w:p w:rsidR="00226DC0" w:rsidRPr="00EA73C1" w:rsidRDefault="00226DC0" w:rsidP="00226DC0">
      <w:pPr>
        <w:jc w:val="both"/>
        <w:rPr>
          <w:sz w:val="28"/>
          <w:szCs w:val="28"/>
        </w:rPr>
      </w:pPr>
    </w:p>
    <w:p w:rsidR="00226DC0" w:rsidRDefault="00226DC0" w:rsidP="00226DC0">
      <w:pPr>
        <w:ind w:firstLine="708"/>
        <w:jc w:val="both"/>
        <w:rPr>
          <w:sz w:val="28"/>
          <w:szCs w:val="28"/>
        </w:rPr>
      </w:pPr>
      <w:r>
        <w:rPr>
          <w:sz w:val="28"/>
          <w:szCs w:val="28"/>
        </w:rPr>
        <w:t>В 2023 году заключено всего 492 договора аренды, из них:</w:t>
      </w:r>
    </w:p>
    <w:p w:rsidR="00226DC0" w:rsidRDefault="00226DC0" w:rsidP="00226DC0">
      <w:pPr>
        <w:ind w:firstLine="708"/>
        <w:jc w:val="both"/>
        <w:rPr>
          <w:sz w:val="28"/>
          <w:szCs w:val="28"/>
        </w:rPr>
      </w:pPr>
      <w:r>
        <w:rPr>
          <w:sz w:val="28"/>
          <w:szCs w:val="28"/>
        </w:rPr>
        <w:t xml:space="preserve">- договоров аренды земельных участков 485, </w:t>
      </w:r>
    </w:p>
    <w:p w:rsidR="00226DC0" w:rsidRDefault="00226DC0" w:rsidP="00226DC0">
      <w:pPr>
        <w:ind w:firstLine="708"/>
        <w:jc w:val="both"/>
        <w:rPr>
          <w:sz w:val="28"/>
          <w:szCs w:val="28"/>
        </w:rPr>
      </w:pPr>
      <w:r>
        <w:rPr>
          <w:sz w:val="28"/>
          <w:szCs w:val="28"/>
        </w:rPr>
        <w:t xml:space="preserve">- 7 договоров аренды </w:t>
      </w:r>
      <w:r w:rsidRPr="00EA73C1">
        <w:rPr>
          <w:bCs/>
          <w:sz w:val="28"/>
          <w:szCs w:val="28"/>
        </w:rPr>
        <w:t>муниципального недвижимого имущества</w:t>
      </w:r>
      <w:r>
        <w:rPr>
          <w:bCs/>
          <w:sz w:val="28"/>
          <w:szCs w:val="28"/>
        </w:rPr>
        <w:t>.</w:t>
      </w:r>
    </w:p>
    <w:p w:rsidR="00226DC0" w:rsidRDefault="00226DC0" w:rsidP="00226DC0">
      <w:pPr>
        <w:ind w:firstLine="708"/>
        <w:jc w:val="both"/>
        <w:rPr>
          <w:sz w:val="28"/>
          <w:szCs w:val="28"/>
        </w:rPr>
      </w:pPr>
      <w:r>
        <w:rPr>
          <w:sz w:val="28"/>
          <w:szCs w:val="28"/>
        </w:rPr>
        <w:t>Заключено 333 дополнительных соглашений к договорам аренды земельных участков.</w:t>
      </w:r>
    </w:p>
    <w:p w:rsidR="00226DC0" w:rsidRPr="00EA73C1" w:rsidRDefault="00226DC0" w:rsidP="00226DC0">
      <w:pPr>
        <w:ind w:firstLine="708"/>
        <w:jc w:val="both"/>
        <w:rPr>
          <w:sz w:val="28"/>
          <w:szCs w:val="28"/>
        </w:rPr>
      </w:pPr>
      <w:r w:rsidRPr="00EA73C1">
        <w:rPr>
          <w:sz w:val="28"/>
          <w:szCs w:val="28"/>
        </w:rPr>
        <w:t xml:space="preserve">В 2023 году в соответствии с постановлением Правительства РФ от 30 ноября 2021 г. № 1969 </w:t>
      </w:r>
      <w:r w:rsidRPr="00EA73C1">
        <w:rPr>
          <w:rFonts w:eastAsia="Times New Roman"/>
          <w:bCs/>
          <w:kern w:val="36"/>
          <w:sz w:val="28"/>
          <w:szCs w:val="28"/>
        </w:rPr>
        <w:t>плановые проверки юридических лиц и индивидуальных предпринимателей не проводились</w:t>
      </w:r>
      <w:r>
        <w:rPr>
          <w:rFonts w:eastAsia="Times New Roman"/>
          <w:bCs/>
          <w:kern w:val="36"/>
          <w:sz w:val="28"/>
          <w:szCs w:val="28"/>
        </w:rPr>
        <w:t>. В</w:t>
      </w:r>
      <w:r w:rsidRPr="00EA73C1">
        <w:rPr>
          <w:sz w:val="28"/>
          <w:szCs w:val="28"/>
        </w:rPr>
        <w:t>месте с тем, в рамках муниципального земельного контроля в 2023 году проведено 257 мероприятий.</w:t>
      </w:r>
    </w:p>
    <w:p w:rsidR="00226DC0" w:rsidRPr="00EA73C1" w:rsidRDefault="00226DC0" w:rsidP="00226DC0">
      <w:pPr>
        <w:ind w:firstLine="708"/>
        <w:jc w:val="both"/>
        <w:rPr>
          <w:sz w:val="28"/>
          <w:szCs w:val="28"/>
        </w:rPr>
      </w:pPr>
      <w:r w:rsidRPr="00EA73C1">
        <w:rPr>
          <w:sz w:val="28"/>
          <w:szCs w:val="28"/>
        </w:rPr>
        <w:t>В соответствии с Положением о порядке освобождения земельных участков на территории г</w:t>
      </w:r>
      <w:r>
        <w:rPr>
          <w:sz w:val="28"/>
          <w:szCs w:val="28"/>
        </w:rPr>
        <w:t>орода</w:t>
      </w:r>
      <w:r w:rsidRPr="00EA73C1">
        <w:rPr>
          <w:sz w:val="28"/>
          <w:szCs w:val="28"/>
        </w:rPr>
        <w:t>-к</w:t>
      </w:r>
      <w:r>
        <w:rPr>
          <w:sz w:val="28"/>
          <w:szCs w:val="28"/>
        </w:rPr>
        <w:t>урорта</w:t>
      </w:r>
      <w:r w:rsidRPr="00EA73C1">
        <w:rPr>
          <w:sz w:val="28"/>
          <w:szCs w:val="28"/>
        </w:rPr>
        <w:t xml:space="preserve"> Кисловодска, занятых самовольно установленными некапитальными объектами и в рамках проведенной совместной работы с У</w:t>
      </w:r>
      <w:r>
        <w:rPr>
          <w:sz w:val="28"/>
          <w:szCs w:val="28"/>
        </w:rPr>
        <w:t>правлением архитектуры и градостроительства администрации города-курорта Кисловодска</w:t>
      </w:r>
      <w:r w:rsidRPr="00EA73C1">
        <w:rPr>
          <w:sz w:val="28"/>
          <w:szCs w:val="28"/>
        </w:rPr>
        <w:t xml:space="preserve">, </w:t>
      </w:r>
      <w:r>
        <w:rPr>
          <w:sz w:val="28"/>
          <w:szCs w:val="28"/>
        </w:rPr>
        <w:t>управлением городского хозяйства администрации города-курорта Кисловодска</w:t>
      </w:r>
    </w:p>
    <w:p w:rsidR="00226DC0" w:rsidRPr="00EA73C1" w:rsidRDefault="00226DC0" w:rsidP="00226DC0">
      <w:pPr>
        <w:ind w:firstLine="708"/>
        <w:jc w:val="both"/>
        <w:rPr>
          <w:sz w:val="28"/>
          <w:szCs w:val="28"/>
        </w:rPr>
      </w:pPr>
      <w:r w:rsidRPr="00EA73C1">
        <w:rPr>
          <w:sz w:val="28"/>
          <w:szCs w:val="28"/>
        </w:rPr>
        <w:t>в 2023 году снесено (демонтировано) 67 некапитальных объектов,</w:t>
      </w:r>
    </w:p>
    <w:p w:rsidR="00226DC0" w:rsidRPr="00EA73C1" w:rsidRDefault="00226DC0" w:rsidP="00226DC0">
      <w:pPr>
        <w:ind w:firstLine="708"/>
        <w:jc w:val="both"/>
        <w:rPr>
          <w:sz w:val="28"/>
          <w:szCs w:val="28"/>
        </w:rPr>
      </w:pPr>
      <w:r w:rsidRPr="00EA73C1">
        <w:rPr>
          <w:sz w:val="28"/>
          <w:szCs w:val="28"/>
        </w:rPr>
        <w:t>в 2022 году снесено (демонтировано) 105 некапитальных объектов.</w:t>
      </w:r>
    </w:p>
    <w:p w:rsidR="00226DC0" w:rsidRPr="00EA73C1" w:rsidRDefault="00226DC0" w:rsidP="00226DC0">
      <w:pPr>
        <w:ind w:firstLine="708"/>
        <w:jc w:val="both"/>
        <w:rPr>
          <w:sz w:val="28"/>
          <w:szCs w:val="28"/>
        </w:rPr>
      </w:pPr>
      <w:r w:rsidRPr="00EA73C1">
        <w:rPr>
          <w:sz w:val="28"/>
          <w:szCs w:val="28"/>
        </w:rPr>
        <w:t>в 2021 году снесено (демонтировано) 104 некапитальных объектов.</w:t>
      </w:r>
    </w:p>
    <w:p w:rsidR="00226DC0" w:rsidRPr="00EA73C1" w:rsidRDefault="00226DC0" w:rsidP="00226DC0">
      <w:pPr>
        <w:ind w:firstLine="708"/>
        <w:jc w:val="both"/>
        <w:rPr>
          <w:sz w:val="28"/>
          <w:szCs w:val="28"/>
        </w:rPr>
      </w:pPr>
      <w:r w:rsidRPr="00EA73C1">
        <w:rPr>
          <w:sz w:val="28"/>
          <w:szCs w:val="28"/>
        </w:rPr>
        <w:t>В целях строительства многоэтажной жилой застройки на территории города-курорта Кисловодска в 2023 году в соответствии с п.п. 2,3 ст.39.6 З</w:t>
      </w:r>
      <w:r>
        <w:rPr>
          <w:sz w:val="28"/>
          <w:szCs w:val="28"/>
        </w:rPr>
        <w:t xml:space="preserve">емельного кодекса </w:t>
      </w:r>
      <w:r w:rsidRPr="00EA73C1">
        <w:rPr>
          <w:sz w:val="28"/>
          <w:szCs w:val="28"/>
        </w:rPr>
        <w:t>РФ</w:t>
      </w:r>
      <w:r>
        <w:rPr>
          <w:sz w:val="28"/>
          <w:szCs w:val="28"/>
        </w:rPr>
        <w:t>,</w:t>
      </w:r>
      <w:r w:rsidRPr="00EA73C1">
        <w:rPr>
          <w:sz w:val="28"/>
          <w:szCs w:val="28"/>
        </w:rPr>
        <w:t xml:space="preserve"> в соответствии с распоряжением Губернатора Ставропольского края предоставлены в аренду ООО «Замковая» земельные участки 26:34:000000:10967, расположенный по адресу: г. Кисловодск, ул. Замковая, 78 и 26:34:090301:110, расположенный по адресу: г. Кисловодск, ул. Замковая, 80, ООО «Агроком Холдинг», земельный участок с </w:t>
      </w:r>
      <w:r w:rsidRPr="00EA73C1">
        <w:rPr>
          <w:sz w:val="28"/>
          <w:szCs w:val="28"/>
        </w:rPr>
        <w:lastRenderedPageBreak/>
        <w:t>кадастровым номером 26:34: 000000:10010, расположенный по адресу: г. Кисловодск, ул. Замковая, 76.</w:t>
      </w:r>
    </w:p>
    <w:p w:rsidR="00226DC0" w:rsidRDefault="00226DC0" w:rsidP="00226DC0">
      <w:pPr>
        <w:ind w:firstLine="708"/>
        <w:jc w:val="both"/>
        <w:rPr>
          <w:sz w:val="28"/>
          <w:szCs w:val="28"/>
        </w:rPr>
      </w:pPr>
      <w:r w:rsidRPr="00EA73C1">
        <w:rPr>
          <w:sz w:val="28"/>
          <w:szCs w:val="28"/>
        </w:rPr>
        <w:t>17.10.2022 года Главой города-курорта Кисловодска  Е.И. Моисеевым  утвержден</w:t>
      </w:r>
      <w:r>
        <w:rPr>
          <w:sz w:val="28"/>
          <w:szCs w:val="28"/>
        </w:rPr>
        <w:t xml:space="preserve"> план</w:t>
      </w:r>
      <w:r w:rsidRPr="00EA73C1">
        <w:rPr>
          <w:sz w:val="28"/>
          <w:szCs w:val="28"/>
        </w:rPr>
        <w:t>-график</w:t>
      </w:r>
      <w:r w:rsidRPr="00285113">
        <w:rPr>
          <w:sz w:val="28"/>
          <w:szCs w:val="28"/>
        </w:rPr>
        <w:t xml:space="preserve"> </w:t>
      </w:r>
      <w:r w:rsidRPr="00EA73C1">
        <w:rPr>
          <w:sz w:val="28"/>
          <w:szCs w:val="28"/>
        </w:rPr>
        <w:t xml:space="preserve">проведения работ по выявлению правообладателей ранее </w:t>
      </w:r>
      <w:r>
        <w:rPr>
          <w:sz w:val="28"/>
          <w:szCs w:val="28"/>
        </w:rPr>
        <w:t xml:space="preserve">учтенных объектов недвижимости. </w:t>
      </w:r>
    </w:p>
    <w:p w:rsidR="00226DC0" w:rsidRDefault="00226DC0" w:rsidP="00226DC0">
      <w:pPr>
        <w:jc w:val="both"/>
        <w:rPr>
          <w:sz w:val="28"/>
          <w:szCs w:val="28"/>
        </w:rPr>
      </w:pPr>
      <w:r>
        <w:rPr>
          <w:sz w:val="28"/>
          <w:szCs w:val="28"/>
        </w:rPr>
        <w:t xml:space="preserve">       </w:t>
      </w:r>
      <w:r>
        <w:rPr>
          <w:sz w:val="28"/>
          <w:szCs w:val="28"/>
        </w:rPr>
        <w:tab/>
      </w:r>
      <w:r w:rsidRPr="00EA73C1">
        <w:rPr>
          <w:sz w:val="28"/>
          <w:szCs w:val="28"/>
        </w:rPr>
        <w:t xml:space="preserve">В 2023 году по </w:t>
      </w:r>
      <w:r>
        <w:rPr>
          <w:sz w:val="28"/>
          <w:szCs w:val="28"/>
        </w:rPr>
        <w:t>п</w:t>
      </w:r>
      <w:r w:rsidRPr="00EA73C1">
        <w:rPr>
          <w:sz w:val="28"/>
          <w:szCs w:val="28"/>
        </w:rPr>
        <w:t xml:space="preserve">лану-графику – </w:t>
      </w:r>
      <w:r>
        <w:rPr>
          <w:sz w:val="28"/>
          <w:szCs w:val="28"/>
        </w:rPr>
        <w:t xml:space="preserve">необходимо исполнить </w:t>
      </w:r>
      <w:r w:rsidRPr="00EA73C1">
        <w:rPr>
          <w:sz w:val="28"/>
          <w:szCs w:val="28"/>
        </w:rPr>
        <w:t xml:space="preserve">8552 объектов недвижимости (земельные участки, объекты капитального строительства), исполнено – 7524 или 88.0%, результативность – 96,6%. </w:t>
      </w:r>
    </w:p>
    <w:p w:rsidR="00226DC0" w:rsidRPr="00EA73C1" w:rsidRDefault="00226DC0" w:rsidP="00226DC0">
      <w:pPr>
        <w:ind w:firstLine="708"/>
        <w:jc w:val="both"/>
        <w:rPr>
          <w:sz w:val="28"/>
          <w:szCs w:val="28"/>
        </w:rPr>
      </w:pPr>
      <w:r w:rsidRPr="00EA73C1">
        <w:rPr>
          <w:sz w:val="28"/>
          <w:szCs w:val="28"/>
        </w:rPr>
        <w:t>Комитетом имущественных отношений администрации города-курорта Кисловодска совместно с Управлением Росреестра по Ставропольскому краю проведена работа по проведению процедуры архивирования сведений в Едином государственном реестре недвижимости в отношении 5509 земельных участков, при этом работа с перечнем, представленным Управлением Росреестра по Ставропольскому краю в формате Гугл-таблицы, завершена, за исключением 360 земельных участков с видом использования «многоквартирные жилые дома».</w:t>
      </w:r>
    </w:p>
    <w:p w:rsidR="00226DC0" w:rsidRPr="00EA73C1" w:rsidRDefault="00226DC0" w:rsidP="00226DC0">
      <w:pPr>
        <w:jc w:val="both"/>
        <w:rPr>
          <w:sz w:val="28"/>
          <w:szCs w:val="28"/>
        </w:rPr>
      </w:pPr>
      <w:r w:rsidRPr="00EA73C1">
        <w:rPr>
          <w:sz w:val="28"/>
          <w:szCs w:val="28"/>
        </w:rPr>
        <w:tab/>
        <w:t xml:space="preserve">В целях проектирования и строительства поликлиники на территории города-курорта Кисловодска </w:t>
      </w:r>
      <w:r>
        <w:rPr>
          <w:sz w:val="28"/>
          <w:szCs w:val="28"/>
        </w:rPr>
        <w:t>М</w:t>
      </w:r>
      <w:r w:rsidRPr="00EA73C1">
        <w:rPr>
          <w:sz w:val="28"/>
          <w:szCs w:val="28"/>
        </w:rPr>
        <w:t>инистерству строительства и архитектуры Ставропольского края предоставлен в безвозмездное пользование земельный участок кадастровым номером 26:34:090201:440 площадью 15570 кв.м. по ул.Замковая, 76А.</w:t>
      </w:r>
    </w:p>
    <w:p w:rsidR="00226DC0" w:rsidRPr="00EA73C1" w:rsidRDefault="00226DC0" w:rsidP="00226DC0">
      <w:pPr>
        <w:ind w:firstLine="709"/>
        <w:jc w:val="both"/>
        <w:rPr>
          <w:bCs/>
          <w:sz w:val="28"/>
          <w:szCs w:val="28"/>
          <w:shd w:val="clear" w:color="auto" w:fill="FFFFFF"/>
        </w:rPr>
      </w:pPr>
      <w:r w:rsidRPr="00EA73C1">
        <w:rPr>
          <w:rFonts w:eastAsiaTheme="minorHAnsi"/>
          <w:sz w:val="28"/>
          <w:szCs w:val="28"/>
          <w:lang w:eastAsia="en-US"/>
        </w:rPr>
        <w:t xml:space="preserve">Также в 2023г. в ходе проведенной работы по </w:t>
      </w:r>
      <w:r w:rsidRPr="00EA73C1">
        <w:rPr>
          <w:bCs/>
          <w:sz w:val="28"/>
          <w:szCs w:val="28"/>
          <w:shd w:val="clear" w:color="auto" w:fill="FFFFFF"/>
        </w:rPr>
        <w:t>проверке</w:t>
      </w:r>
      <w:r w:rsidRPr="00EA73C1">
        <w:rPr>
          <w:sz w:val="28"/>
          <w:szCs w:val="28"/>
          <w:shd w:val="clear" w:color="auto" w:fill="FFFFFF"/>
        </w:rPr>
        <w:t> </w:t>
      </w:r>
      <w:r w:rsidRPr="00EA73C1">
        <w:rPr>
          <w:bCs/>
          <w:sz w:val="28"/>
          <w:szCs w:val="28"/>
          <w:shd w:val="clear" w:color="auto" w:fill="FFFFFF"/>
        </w:rPr>
        <w:t>данных о земельных участках в Управление Росреестра по Ставропольскому краю направлено 324 заявления о снятии (исключении) с кадастрового учета земельных участков, по результатам проведенной работы указанные земельные участки были сняты с кадастрового учета.</w:t>
      </w:r>
    </w:p>
    <w:p w:rsidR="00226DC0" w:rsidRPr="00EA73C1" w:rsidRDefault="00226DC0" w:rsidP="00226DC0">
      <w:pPr>
        <w:pStyle w:val="a3"/>
        <w:ind w:left="0" w:firstLine="567"/>
        <w:jc w:val="both"/>
        <w:rPr>
          <w:sz w:val="28"/>
          <w:szCs w:val="28"/>
        </w:rPr>
      </w:pPr>
      <w:r w:rsidRPr="00EA73C1">
        <w:rPr>
          <w:sz w:val="28"/>
          <w:szCs w:val="28"/>
        </w:rPr>
        <w:t>В части инвентаризации объектов муниципальной собственности, на основании заключенных муниципальных контрактов, Комитетом имущественных отношений администрации города-курорта Кисловодска в 2023 выполнены следующие кадастровые работы на территории города-курорта Кисловодска:</w:t>
      </w:r>
    </w:p>
    <w:p w:rsidR="00226DC0" w:rsidRPr="00EA73C1" w:rsidRDefault="00226DC0" w:rsidP="00226DC0">
      <w:pPr>
        <w:pStyle w:val="a3"/>
        <w:ind w:left="0" w:firstLine="567"/>
        <w:jc w:val="both"/>
        <w:rPr>
          <w:sz w:val="28"/>
          <w:szCs w:val="28"/>
        </w:rPr>
      </w:pPr>
      <w:r w:rsidRPr="00EA73C1">
        <w:rPr>
          <w:sz w:val="28"/>
          <w:szCs w:val="28"/>
        </w:rPr>
        <w:t xml:space="preserve">Образованы и поставлены на кадастровый учет </w:t>
      </w:r>
      <w:r>
        <w:rPr>
          <w:sz w:val="28"/>
          <w:szCs w:val="28"/>
        </w:rPr>
        <w:t xml:space="preserve">71 </w:t>
      </w:r>
      <w:r w:rsidRPr="00EA73C1">
        <w:rPr>
          <w:sz w:val="28"/>
          <w:szCs w:val="28"/>
        </w:rPr>
        <w:t>земельны</w:t>
      </w:r>
      <w:r>
        <w:rPr>
          <w:sz w:val="28"/>
          <w:szCs w:val="28"/>
        </w:rPr>
        <w:t xml:space="preserve">й </w:t>
      </w:r>
      <w:r w:rsidRPr="00EA73C1">
        <w:rPr>
          <w:sz w:val="28"/>
          <w:szCs w:val="28"/>
        </w:rPr>
        <w:t>участ</w:t>
      </w:r>
      <w:r>
        <w:rPr>
          <w:sz w:val="28"/>
          <w:szCs w:val="28"/>
        </w:rPr>
        <w:t>ок</w:t>
      </w:r>
      <w:r w:rsidRPr="00EA73C1">
        <w:rPr>
          <w:sz w:val="28"/>
          <w:szCs w:val="28"/>
        </w:rPr>
        <w:t xml:space="preserve"> общего пользования</w:t>
      </w:r>
      <w:r>
        <w:rPr>
          <w:sz w:val="28"/>
          <w:szCs w:val="28"/>
        </w:rPr>
        <w:t>.</w:t>
      </w:r>
    </w:p>
    <w:p w:rsidR="00226DC0" w:rsidRPr="00EA73C1" w:rsidRDefault="00226DC0" w:rsidP="00226DC0">
      <w:pPr>
        <w:autoSpaceDN w:val="0"/>
        <w:adjustRightInd w:val="0"/>
        <w:ind w:firstLine="567"/>
        <w:jc w:val="both"/>
        <w:rPr>
          <w:sz w:val="28"/>
          <w:szCs w:val="28"/>
        </w:rPr>
      </w:pPr>
      <w:r w:rsidRPr="00EA73C1">
        <w:rPr>
          <w:sz w:val="28"/>
          <w:szCs w:val="28"/>
        </w:rPr>
        <w:t>Образованы и поставлены на кадастровый учет под автомобильные дороги</w:t>
      </w:r>
      <w:r>
        <w:rPr>
          <w:sz w:val="28"/>
          <w:szCs w:val="28"/>
        </w:rPr>
        <w:t xml:space="preserve"> 5 з</w:t>
      </w:r>
      <w:r w:rsidRPr="00EA73C1">
        <w:rPr>
          <w:sz w:val="28"/>
          <w:szCs w:val="28"/>
        </w:rPr>
        <w:t>емельны</w:t>
      </w:r>
      <w:r>
        <w:rPr>
          <w:sz w:val="28"/>
          <w:szCs w:val="28"/>
        </w:rPr>
        <w:t>х</w:t>
      </w:r>
      <w:r w:rsidRPr="00EA73C1">
        <w:rPr>
          <w:sz w:val="28"/>
          <w:szCs w:val="28"/>
        </w:rPr>
        <w:t xml:space="preserve"> участ</w:t>
      </w:r>
      <w:r>
        <w:rPr>
          <w:sz w:val="28"/>
          <w:szCs w:val="28"/>
        </w:rPr>
        <w:t>ков.</w:t>
      </w:r>
      <w:r w:rsidRPr="00EA73C1">
        <w:rPr>
          <w:sz w:val="28"/>
          <w:szCs w:val="28"/>
        </w:rPr>
        <w:t xml:space="preserve"> </w:t>
      </w:r>
    </w:p>
    <w:p w:rsidR="00226DC0" w:rsidRPr="00EA73C1" w:rsidRDefault="00226DC0" w:rsidP="00226DC0">
      <w:pPr>
        <w:jc w:val="both"/>
        <w:rPr>
          <w:sz w:val="28"/>
          <w:szCs w:val="28"/>
        </w:rPr>
      </w:pPr>
      <w:r w:rsidRPr="00EA73C1">
        <w:rPr>
          <w:sz w:val="28"/>
          <w:szCs w:val="28"/>
        </w:rPr>
        <w:t xml:space="preserve"> </w:t>
      </w:r>
      <w:r w:rsidRPr="00EA73C1">
        <w:rPr>
          <w:sz w:val="28"/>
          <w:szCs w:val="28"/>
        </w:rPr>
        <w:tab/>
        <w:t xml:space="preserve">Образованы </w:t>
      </w:r>
      <w:r>
        <w:rPr>
          <w:sz w:val="28"/>
          <w:szCs w:val="28"/>
        </w:rPr>
        <w:t xml:space="preserve">33 </w:t>
      </w:r>
      <w:r w:rsidRPr="00EA73C1">
        <w:rPr>
          <w:sz w:val="28"/>
          <w:szCs w:val="28"/>
        </w:rPr>
        <w:t>земельны</w:t>
      </w:r>
      <w:r>
        <w:rPr>
          <w:sz w:val="28"/>
          <w:szCs w:val="28"/>
        </w:rPr>
        <w:t>х</w:t>
      </w:r>
      <w:r w:rsidRPr="00EA73C1">
        <w:rPr>
          <w:sz w:val="28"/>
          <w:szCs w:val="28"/>
        </w:rPr>
        <w:t xml:space="preserve"> участ</w:t>
      </w:r>
      <w:r>
        <w:rPr>
          <w:sz w:val="28"/>
          <w:szCs w:val="28"/>
        </w:rPr>
        <w:t>ка</w:t>
      </w:r>
      <w:r w:rsidRPr="00EA73C1">
        <w:rPr>
          <w:sz w:val="28"/>
          <w:szCs w:val="28"/>
        </w:rPr>
        <w:t xml:space="preserve"> под благоустройство (размещение автобусных остановок), расположенные по адресам:</w:t>
      </w:r>
    </w:p>
    <w:p w:rsidR="00226DC0" w:rsidRPr="00EA73C1" w:rsidRDefault="00226DC0" w:rsidP="00226DC0">
      <w:pPr>
        <w:autoSpaceDN w:val="0"/>
        <w:adjustRightInd w:val="0"/>
        <w:ind w:firstLine="567"/>
        <w:jc w:val="both"/>
        <w:rPr>
          <w:sz w:val="28"/>
          <w:szCs w:val="28"/>
        </w:rPr>
      </w:pPr>
      <w:r w:rsidRPr="00EA73C1">
        <w:rPr>
          <w:sz w:val="28"/>
          <w:szCs w:val="28"/>
        </w:rPr>
        <w:t xml:space="preserve">пр. Победы (в районе пр. Победы,37), ул. Чехова (в районе ул. Чехова, №47), пр. Победы (в районе пр. Победы,157А), пр. Победы (в районе пр. Победы,77А), пр. Победы (в районе пр. Победы,117), пр. Победы (в районе пр. Победы,76), пр. Победы (в районе  пр. Победы. 95), пр. Победы (в районе  пр. Победы, 66), пр. Победы/переулок Зеркальный, пр. Победы (в районе пр. Победы, 14), пр. Победы (в районе пр. Победы, 45), пр. Победы (в районе пр. </w:t>
      </w:r>
      <w:r w:rsidRPr="00EA73C1">
        <w:rPr>
          <w:sz w:val="28"/>
          <w:szCs w:val="28"/>
        </w:rPr>
        <w:lastRenderedPageBreak/>
        <w:t>Победы, 12Б), пр. Победы (в районе пр. Победы, 6), ул. Куйбышева (в районе ул. Куйбышева, 66), ул. Куйбышева (в районе ул. Куйбышева, 77), ул. Куйбышева (в районе ул. Куйбышева, 57), ул. Куйбышева (в районе ул. Куйбышева, 23), ул. Куйбышева (в районе ул. Куйбышева 6Б), ул. Толстого (в районе ул. Толстого,1Б), ул. Толстого (в районе ул. Толстого,45А), ул. толстого (в районе ул. Толстого, 6), ул. Толстого (в районе ул. Толстого, 28), ул. Фоменко (в районе ул. Фоменко,29А), ул. Фоменко (в районе ул. Фоменко 104А), ул. Фоменко (в районе ул. Фоменко,61), ул. Кирова (в районе ул. Кирова,13), ул. Кирова (в районе ул. Кирова,46), ул. Кирова (в районе ул. Кирова,58), ул. Кирова (в районе ул. Кирова 37В), ул. Кирова (в районе Кирова,43), ул. Кирова (в районе Кирова, 78), ул. Кирова (в районе Кирова,78), ул. Вокзальная (в районе ул. Вокзальной, 17).</w:t>
      </w:r>
    </w:p>
    <w:p w:rsidR="00226DC0" w:rsidRPr="00EA73C1" w:rsidRDefault="00226DC0" w:rsidP="00226DC0">
      <w:pPr>
        <w:autoSpaceDN w:val="0"/>
        <w:adjustRightInd w:val="0"/>
        <w:ind w:firstLine="567"/>
        <w:jc w:val="both"/>
        <w:rPr>
          <w:sz w:val="28"/>
          <w:szCs w:val="28"/>
        </w:rPr>
      </w:pPr>
      <w:r w:rsidRPr="00EA73C1">
        <w:rPr>
          <w:sz w:val="28"/>
          <w:szCs w:val="28"/>
        </w:rPr>
        <w:t xml:space="preserve">В 2023 году Комитетом зарегистрировано право муниципальной собственности на 332 объекта недвижимого имущества, включая квартиры, нежилые помещения, земельные участки, гидротехнические сооружения, газопроводы, инженерные сооружения. </w:t>
      </w:r>
    </w:p>
    <w:p w:rsidR="00226DC0" w:rsidRPr="00EA73C1" w:rsidRDefault="00226DC0" w:rsidP="00226DC0">
      <w:pPr>
        <w:autoSpaceDN w:val="0"/>
        <w:adjustRightInd w:val="0"/>
        <w:ind w:firstLine="567"/>
        <w:jc w:val="both"/>
        <w:rPr>
          <w:sz w:val="28"/>
          <w:szCs w:val="28"/>
        </w:rPr>
      </w:pPr>
      <w:r w:rsidRPr="00EA73C1">
        <w:rPr>
          <w:sz w:val="28"/>
          <w:szCs w:val="28"/>
        </w:rPr>
        <w:t>Поставлены на кадастровый учет как бесхозяйные объекты:</w:t>
      </w:r>
    </w:p>
    <w:p w:rsidR="00226DC0" w:rsidRPr="00EA73C1" w:rsidRDefault="00226DC0" w:rsidP="00226DC0">
      <w:pPr>
        <w:autoSpaceDN w:val="0"/>
        <w:adjustRightInd w:val="0"/>
        <w:ind w:firstLine="567"/>
        <w:jc w:val="both"/>
        <w:rPr>
          <w:sz w:val="28"/>
          <w:szCs w:val="28"/>
        </w:rPr>
      </w:pPr>
      <w:r w:rsidRPr="00EA73C1">
        <w:rPr>
          <w:sz w:val="28"/>
          <w:szCs w:val="28"/>
        </w:rPr>
        <w:t>- памятник Н.А. Семашко,</w:t>
      </w:r>
    </w:p>
    <w:p w:rsidR="00226DC0" w:rsidRPr="00EA73C1" w:rsidRDefault="00226DC0" w:rsidP="00226DC0">
      <w:pPr>
        <w:autoSpaceDN w:val="0"/>
        <w:adjustRightInd w:val="0"/>
        <w:ind w:firstLine="567"/>
        <w:jc w:val="both"/>
        <w:rPr>
          <w:sz w:val="28"/>
          <w:szCs w:val="28"/>
        </w:rPr>
      </w:pPr>
      <w:r w:rsidRPr="00EA73C1">
        <w:rPr>
          <w:sz w:val="28"/>
          <w:szCs w:val="28"/>
        </w:rPr>
        <w:t>- могила Ярошенко,</w:t>
      </w:r>
    </w:p>
    <w:p w:rsidR="00226DC0" w:rsidRPr="00EA73C1" w:rsidRDefault="00226DC0" w:rsidP="00226DC0">
      <w:pPr>
        <w:autoSpaceDN w:val="0"/>
        <w:adjustRightInd w:val="0"/>
        <w:ind w:firstLine="567"/>
        <w:jc w:val="both"/>
        <w:rPr>
          <w:sz w:val="28"/>
          <w:szCs w:val="28"/>
        </w:rPr>
      </w:pPr>
      <w:r w:rsidRPr="00EA73C1">
        <w:rPr>
          <w:sz w:val="28"/>
          <w:szCs w:val="28"/>
        </w:rPr>
        <w:t>- объект незавершенного строительства по ул.Московской,</w:t>
      </w:r>
    </w:p>
    <w:p w:rsidR="00226DC0" w:rsidRPr="00EA73C1" w:rsidRDefault="00226DC0" w:rsidP="00226DC0">
      <w:pPr>
        <w:autoSpaceDN w:val="0"/>
        <w:adjustRightInd w:val="0"/>
        <w:ind w:firstLine="567"/>
        <w:jc w:val="both"/>
        <w:rPr>
          <w:sz w:val="28"/>
          <w:szCs w:val="28"/>
        </w:rPr>
      </w:pPr>
      <w:r w:rsidRPr="00EA73C1">
        <w:rPr>
          <w:sz w:val="28"/>
          <w:szCs w:val="28"/>
        </w:rPr>
        <w:t>- электрические сети по ул.Дзержинского (военкомат),</w:t>
      </w:r>
    </w:p>
    <w:p w:rsidR="00226DC0" w:rsidRDefault="00226DC0" w:rsidP="00226DC0">
      <w:pPr>
        <w:autoSpaceDN w:val="0"/>
        <w:adjustRightInd w:val="0"/>
        <w:ind w:firstLine="567"/>
        <w:jc w:val="both"/>
        <w:rPr>
          <w:sz w:val="28"/>
          <w:szCs w:val="28"/>
        </w:rPr>
      </w:pPr>
      <w:r w:rsidRPr="00EA73C1">
        <w:rPr>
          <w:sz w:val="28"/>
          <w:szCs w:val="28"/>
        </w:rPr>
        <w:t>- тепловые сети по ул.Дзержинского (военкомат).</w:t>
      </w:r>
    </w:p>
    <w:p w:rsidR="00226DC0" w:rsidRPr="00EA73C1" w:rsidRDefault="00226DC0" w:rsidP="00226DC0">
      <w:pPr>
        <w:ind w:firstLine="708"/>
        <w:jc w:val="both"/>
        <w:rPr>
          <w:sz w:val="28"/>
          <w:szCs w:val="28"/>
        </w:rPr>
      </w:pPr>
      <w:r w:rsidRPr="00EA73C1">
        <w:rPr>
          <w:bCs/>
          <w:sz w:val="28"/>
          <w:szCs w:val="28"/>
        </w:rPr>
        <w:t>Муниципальной услугой</w:t>
      </w:r>
      <w:r w:rsidRPr="00EA73C1">
        <w:rPr>
          <w:sz w:val="28"/>
          <w:szCs w:val="28"/>
        </w:rPr>
        <w:t xml:space="preserve"> выдача выписки из реестра муниципального имущества:</w:t>
      </w:r>
    </w:p>
    <w:p w:rsidR="00226DC0" w:rsidRPr="00EA73C1" w:rsidRDefault="00226DC0" w:rsidP="00226DC0">
      <w:pPr>
        <w:ind w:left="-567" w:firstLine="1275"/>
        <w:jc w:val="both"/>
        <w:rPr>
          <w:sz w:val="28"/>
          <w:szCs w:val="28"/>
        </w:rPr>
      </w:pPr>
      <w:r w:rsidRPr="00EA73C1">
        <w:rPr>
          <w:sz w:val="28"/>
          <w:szCs w:val="28"/>
        </w:rPr>
        <w:t>- в 2023 году воспользовалась 299 юридических и физических лиц.</w:t>
      </w:r>
    </w:p>
    <w:p w:rsidR="00226DC0" w:rsidRPr="00EA73C1" w:rsidRDefault="00226DC0" w:rsidP="00226DC0">
      <w:pPr>
        <w:ind w:left="-567" w:firstLine="1275"/>
        <w:jc w:val="both"/>
        <w:rPr>
          <w:sz w:val="28"/>
          <w:szCs w:val="28"/>
        </w:rPr>
      </w:pPr>
      <w:r w:rsidRPr="00EA73C1">
        <w:rPr>
          <w:sz w:val="28"/>
          <w:szCs w:val="28"/>
        </w:rPr>
        <w:t>- в 2022 году воспользовалась 319 юридических и физических лиц.</w:t>
      </w:r>
    </w:p>
    <w:p w:rsidR="00226DC0" w:rsidRPr="00EA73C1" w:rsidRDefault="00226DC0" w:rsidP="00226DC0">
      <w:pPr>
        <w:ind w:left="-567" w:firstLine="1275"/>
        <w:jc w:val="both"/>
        <w:rPr>
          <w:sz w:val="28"/>
          <w:szCs w:val="28"/>
        </w:rPr>
      </w:pPr>
      <w:r w:rsidRPr="00EA73C1">
        <w:rPr>
          <w:sz w:val="28"/>
          <w:szCs w:val="28"/>
        </w:rPr>
        <w:t>- в 2021 году воспользовалась 4</w:t>
      </w:r>
      <w:r>
        <w:rPr>
          <w:sz w:val="28"/>
          <w:szCs w:val="28"/>
        </w:rPr>
        <w:t>24 юридических и физических лиц.</w:t>
      </w:r>
    </w:p>
    <w:p w:rsidR="00226DC0" w:rsidRPr="00EA73C1" w:rsidRDefault="00226DC0" w:rsidP="00226DC0">
      <w:pPr>
        <w:autoSpaceDN w:val="0"/>
        <w:adjustRightInd w:val="0"/>
        <w:ind w:firstLine="567"/>
        <w:jc w:val="both"/>
        <w:rPr>
          <w:sz w:val="28"/>
          <w:szCs w:val="28"/>
        </w:rPr>
      </w:pPr>
      <w:r>
        <w:rPr>
          <w:sz w:val="28"/>
          <w:szCs w:val="28"/>
        </w:rPr>
        <w:t>За 2023 год в Комитет имущественных отношений администрации города-курорта Кисловодска поступило всего 9 764 обращения, подготовлено исходящих ответов 8 055.</w:t>
      </w:r>
    </w:p>
    <w:p w:rsidR="00226DC0" w:rsidRPr="00EA73C1" w:rsidRDefault="00226DC0" w:rsidP="00226DC0">
      <w:pPr>
        <w:jc w:val="both"/>
        <w:rPr>
          <w:sz w:val="28"/>
          <w:szCs w:val="28"/>
        </w:rPr>
      </w:pPr>
    </w:p>
    <w:p w:rsidR="00226DC0" w:rsidRPr="00EA73C1" w:rsidRDefault="00226DC0" w:rsidP="00226DC0">
      <w:pPr>
        <w:jc w:val="both"/>
        <w:rPr>
          <w:sz w:val="28"/>
          <w:szCs w:val="28"/>
        </w:rPr>
      </w:pPr>
    </w:p>
    <w:p w:rsidR="00226DC0" w:rsidRPr="00EA73C1" w:rsidRDefault="00226DC0" w:rsidP="00226DC0">
      <w:pPr>
        <w:spacing w:line="240" w:lineRule="exact"/>
        <w:jc w:val="both"/>
        <w:rPr>
          <w:sz w:val="28"/>
          <w:szCs w:val="28"/>
        </w:rPr>
      </w:pPr>
      <w:r w:rsidRPr="00EA73C1">
        <w:rPr>
          <w:sz w:val="28"/>
          <w:szCs w:val="28"/>
        </w:rPr>
        <w:t xml:space="preserve">Председатель Думы </w:t>
      </w:r>
    </w:p>
    <w:p w:rsidR="00226DC0" w:rsidRPr="00EA73C1" w:rsidRDefault="00226DC0" w:rsidP="00226DC0">
      <w:pPr>
        <w:spacing w:line="240" w:lineRule="exact"/>
        <w:jc w:val="both"/>
        <w:rPr>
          <w:sz w:val="28"/>
          <w:szCs w:val="28"/>
        </w:rPr>
      </w:pPr>
      <w:r w:rsidRPr="00EA73C1">
        <w:rPr>
          <w:sz w:val="28"/>
          <w:szCs w:val="28"/>
        </w:rPr>
        <w:t>города-курорта Кисловодска                                                         Л.Н. Волошина</w:t>
      </w:r>
    </w:p>
    <w:p w:rsidR="00E14C0E" w:rsidRPr="00226DC0" w:rsidRDefault="00E14C0E" w:rsidP="00226DC0">
      <w:bookmarkStart w:id="0" w:name="_GoBack"/>
      <w:bookmarkEnd w:id="0"/>
    </w:p>
    <w:sectPr w:rsidR="00E14C0E" w:rsidRPr="00226DC0" w:rsidSect="00587799">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A"/>
    <w:rsid w:val="00226DC0"/>
    <w:rsid w:val="00412682"/>
    <w:rsid w:val="00464618"/>
    <w:rsid w:val="0067798A"/>
    <w:rsid w:val="009E5FD8"/>
    <w:rsid w:val="00E1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18"/>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646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64618"/>
    <w:pPr>
      <w:spacing w:after="200" w:line="276" w:lineRule="auto"/>
      <w:ind w:left="720"/>
      <w:contextualSpacing/>
    </w:pPr>
    <w:rPr>
      <w:rFonts w:ascii="Calibri" w:eastAsia="Times New Roman" w:hAnsi="Calibri"/>
      <w:sz w:val="20"/>
    </w:rPr>
  </w:style>
  <w:style w:type="paragraph" w:customStyle="1" w:styleId="1">
    <w:name w:val="Без интервала1"/>
    <w:rsid w:val="00464618"/>
    <w:pPr>
      <w:spacing w:after="0" w:line="240" w:lineRule="auto"/>
    </w:pPr>
    <w:rPr>
      <w:rFonts w:ascii="Calibri" w:eastAsia="Times New Roman" w:hAnsi="Calibri" w:cs="Times New Roman"/>
      <w:lang w:eastAsia="ru-RU"/>
    </w:rPr>
  </w:style>
  <w:style w:type="paragraph" w:styleId="a4">
    <w:name w:val="No Spacing"/>
    <w:uiPriority w:val="1"/>
    <w:qFormat/>
    <w:rsid w:val="00464618"/>
    <w:pPr>
      <w:spacing w:after="0" w:line="240" w:lineRule="auto"/>
    </w:pPr>
    <w:rPr>
      <w:rFonts w:ascii="Calibri" w:eastAsia="Times New Roman" w:hAnsi="Calibri" w:cs="Times New Roman"/>
      <w:lang w:eastAsia="ru-RU"/>
    </w:rPr>
  </w:style>
  <w:style w:type="paragraph" w:customStyle="1" w:styleId="3">
    <w:name w:val="Без интервала3"/>
    <w:rsid w:val="00464618"/>
    <w:pPr>
      <w:spacing w:after="0" w:line="240" w:lineRule="auto"/>
    </w:pPr>
    <w:rPr>
      <w:rFonts w:ascii="Calibri" w:eastAsia="Times New Roman" w:hAnsi="Calibri" w:cs="Times New Roman"/>
      <w:lang w:eastAsia="ru-RU"/>
    </w:rPr>
  </w:style>
  <w:style w:type="paragraph" w:styleId="a5">
    <w:name w:val="Body Text"/>
    <w:basedOn w:val="a"/>
    <w:link w:val="a6"/>
    <w:rsid w:val="00412682"/>
    <w:pPr>
      <w:spacing w:after="120"/>
    </w:pPr>
    <w:rPr>
      <w:rFonts w:eastAsia="Times New Roman"/>
      <w:sz w:val="20"/>
    </w:rPr>
  </w:style>
  <w:style w:type="character" w:customStyle="1" w:styleId="a6">
    <w:name w:val="Основной текст Знак"/>
    <w:basedOn w:val="a0"/>
    <w:link w:val="a5"/>
    <w:rsid w:val="00412682"/>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412682"/>
    <w:rPr>
      <w:rFonts w:ascii="Arial" w:eastAsia="Times New Roman" w:hAnsi="Arial" w:cs="Arial"/>
      <w:sz w:val="20"/>
      <w:szCs w:val="20"/>
      <w:lang w:eastAsia="ru-RU"/>
    </w:rPr>
  </w:style>
  <w:style w:type="paragraph" w:styleId="a7">
    <w:name w:val="List"/>
    <w:basedOn w:val="a"/>
    <w:rsid w:val="00226DC0"/>
    <w:pPr>
      <w:ind w:left="283" w:hanging="283"/>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618"/>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6461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64618"/>
    <w:pPr>
      <w:spacing w:after="200" w:line="276" w:lineRule="auto"/>
      <w:ind w:left="720"/>
      <w:contextualSpacing/>
    </w:pPr>
    <w:rPr>
      <w:rFonts w:ascii="Calibri" w:eastAsia="Times New Roman" w:hAnsi="Calibri"/>
      <w:sz w:val="20"/>
    </w:rPr>
  </w:style>
  <w:style w:type="paragraph" w:customStyle="1" w:styleId="1">
    <w:name w:val="Без интервала1"/>
    <w:rsid w:val="00464618"/>
    <w:pPr>
      <w:spacing w:after="0" w:line="240" w:lineRule="auto"/>
    </w:pPr>
    <w:rPr>
      <w:rFonts w:ascii="Calibri" w:eastAsia="Times New Roman" w:hAnsi="Calibri" w:cs="Times New Roman"/>
      <w:lang w:eastAsia="ru-RU"/>
    </w:rPr>
  </w:style>
  <w:style w:type="paragraph" w:styleId="a4">
    <w:name w:val="No Spacing"/>
    <w:uiPriority w:val="1"/>
    <w:qFormat/>
    <w:rsid w:val="00464618"/>
    <w:pPr>
      <w:spacing w:after="0" w:line="240" w:lineRule="auto"/>
    </w:pPr>
    <w:rPr>
      <w:rFonts w:ascii="Calibri" w:eastAsia="Times New Roman" w:hAnsi="Calibri" w:cs="Times New Roman"/>
      <w:lang w:eastAsia="ru-RU"/>
    </w:rPr>
  </w:style>
  <w:style w:type="paragraph" w:customStyle="1" w:styleId="3">
    <w:name w:val="Без интервала3"/>
    <w:rsid w:val="00464618"/>
    <w:pPr>
      <w:spacing w:after="0" w:line="240" w:lineRule="auto"/>
    </w:pPr>
    <w:rPr>
      <w:rFonts w:ascii="Calibri" w:eastAsia="Times New Roman" w:hAnsi="Calibri" w:cs="Times New Roman"/>
      <w:lang w:eastAsia="ru-RU"/>
    </w:rPr>
  </w:style>
  <w:style w:type="paragraph" w:styleId="a5">
    <w:name w:val="Body Text"/>
    <w:basedOn w:val="a"/>
    <w:link w:val="a6"/>
    <w:rsid w:val="00412682"/>
    <w:pPr>
      <w:spacing w:after="120"/>
    </w:pPr>
    <w:rPr>
      <w:rFonts w:eastAsia="Times New Roman"/>
      <w:sz w:val="20"/>
    </w:rPr>
  </w:style>
  <w:style w:type="character" w:customStyle="1" w:styleId="a6">
    <w:name w:val="Основной текст Знак"/>
    <w:basedOn w:val="a0"/>
    <w:link w:val="a5"/>
    <w:rsid w:val="00412682"/>
    <w:rPr>
      <w:rFonts w:ascii="Times New Roman" w:eastAsia="Times New Roman" w:hAnsi="Times New Roman" w:cs="Times New Roman"/>
      <w:sz w:val="20"/>
      <w:szCs w:val="20"/>
      <w:lang w:eastAsia="ru-RU"/>
    </w:rPr>
  </w:style>
  <w:style w:type="character" w:customStyle="1" w:styleId="ConsPlusNormal0">
    <w:name w:val="ConsPlusNormal Знак"/>
    <w:link w:val="ConsPlusNormal"/>
    <w:qFormat/>
    <w:locked/>
    <w:rsid w:val="00412682"/>
    <w:rPr>
      <w:rFonts w:ascii="Arial" w:eastAsia="Times New Roman" w:hAnsi="Arial" w:cs="Arial"/>
      <w:sz w:val="20"/>
      <w:szCs w:val="20"/>
      <w:lang w:eastAsia="ru-RU"/>
    </w:rPr>
  </w:style>
  <w:style w:type="paragraph" w:styleId="a7">
    <w:name w:val="List"/>
    <w:basedOn w:val="a"/>
    <w:rsid w:val="00226DC0"/>
    <w:pPr>
      <w:ind w:left="283" w:hanging="283"/>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Delokas</dc:creator>
  <cp:keywords/>
  <dc:description/>
  <cp:lastModifiedBy>Delokas</cp:lastModifiedBy>
  <cp:revision>5</cp:revision>
  <dcterms:created xsi:type="dcterms:W3CDTF">2024-03-19T09:21:00Z</dcterms:created>
  <dcterms:modified xsi:type="dcterms:W3CDTF">2024-03-19T09:42:00Z</dcterms:modified>
</cp:coreProperties>
</file>