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Расходы.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отчетный год первоначально был утвержден в сумме 1 998 968,79 тыс. рублей. В течение года плановый объем расходов уточнялся  решениями </w:t>
      </w:r>
      <w:r>
        <w:rPr>
          <w:color w:val="000000"/>
          <w:sz w:val="28"/>
          <w:szCs w:val="28"/>
        </w:rPr>
        <w:t xml:space="preserve">Думы города-курорта Кисловодска </w:t>
      </w:r>
      <w:r>
        <w:rPr>
          <w:sz w:val="28"/>
          <w:szCs w:val="28"/>
        </w:rPr>
        <w:t>и в окончательном варианте составил в сумме 3 786 412,32</w:t>
      </w:r>
      <w:r>
        <w:t xml:space="preserve"> </w:t>
      </w:r>
      <w:r>
        <w:rPr>
          <w:sz w:val="28"/>
          <w:szCs w:val="28"/>
        </w:rPr>
        <w:t xml:space="preserve">тыс. рублей. 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бюджета города до конца финансового года плановые назначения по расходам увеличены в соответствии с п.3 ст.232 Бюджетного кодекса Российской Федерации, в соответствии с Порядком составления и ведения сводной бюджетной росписи бюджета города-курорта Кисловодска и бюджетных росписей главных распорядителей средств бюджета города-курорта Кисловодска (главных администраторов доходов и источников финансирования дефицита бюджета города) на сумму 54 252,12 тыс. рублей дополнительно поступивших средств за счет субсидий. </w:t>
      </w:r>
    </w:p>
    <w:p>
      <w:pPr>
        <w:suppressAutoHyphens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pt;width:442.05pt;height:267.45pt;z-index:251660288;mso-position-horizontal:left" stroked="t" strokeweight=".5pt">
            <v:imagedata r:id="rId5" o:title=""/>
            <w10:wrap type="square" side="right"/>
          </v:shape>
          <o:OLEObject Type="Embed" ProgID="PowerPoint.Slide.8" ShapeID="_x0000_s1027" DrawAspect="Content" ObjectID="_1650976977" r:id="rId6"/>
        </w:pict>
      </w: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внесенных изменений в сводную бюджетную роспись, уточненный объем расходов бюджета города составил 3 840 664,44</w:t>
      </w:r>
      <w:r>
        <w:t xml:space="preserve"> </w:t>
      </w:r>
      <w:r>
        <w:rPr>
          <w:sz w:val="28"/>
          <w:szCs w:val="28"/>
        </w:rPr>
        <w:t xml:space="preserve">тыс. рублей. 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города на 01 января 2020 года исполнена в сумме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3 362 006,68 тыс. рублей или на </w:t>
      </w:r>
      <w:r>
        <w:rPr>
          <w:color w:val="000000"/>
          <w:sz w:val="28"/>
          <w:szCs w:val="28"/>
        </w:rPr>
        <w:t xml:space="preserve">87,54 </w:t>
      </w:r>
      <w:r>
        <w:rPr>
          <w:sz w:val="28"/>
          <w:szCs w:val="28"/>
        </w:rPr>
        <w:t>процента от утвержденной сводной бюджетной росписи</w:t>
      </w:r>
      <w:r>
        <w:rPr>
          <w:color w:val="0000FF"/>
          <w:sz w:val="28"/>
          <w:szCs w:val="28"/>
        </w:rPr>
        <w:t>.</w:t>
      </w:r>
      <w:r>
        <w:rPr>
          <w:sz w:val="28"/>
          <w:szCs w:val="28"/>
        </w:rPr>
        <w:t xml:space="preserve"> За аналогичный период прошлого года исполнение составило 86,73  процента.  </w:t>
      </w:r>
    </w:p>
    <w:p>
      <w:pPr>
        <w:ind w:firstLine="708"/>
        <w:jc w:val="both"/>
        <w:rPr>
          <w:sz w:val="28"/>
          <w:szCs w:val="24"/>
        </w:rPr>
      </w:pPr>
      <w:r>
        <w:rPr>
          <w:sz w:val="28"/>
        </w:rPr>
        <w:t>В</w:t>
      </w:r>
      <w:r>
        <w:rPr>
          <w:sz w:val="28"/>
          <w:szCs w:val="24"/>
        </w:rPr>
        <w:t xml:space="preserve"> рамках реализации положений Федерального закона от 08 мая 2010 года №83-ФЗ «О внесении изменений в отдельные законодательные акты Росси</w:t>
      </w:r>
      <w:r>
        <w:rPr>
          <w:sz w:val="28"/>
          <w:szCs w:val="24"/>
        </w:rPr>
        <w:t>й</w:t>
      </w:r>
      <w:r>
        <w:rPr>
          <w:sz w:val="28"/>
          <w:szCs w:val="24"/>
        </w:rPr>
        <w:t>ской Федерации в связи с совершенствованием правового положения госуда</w:t>
      </w:r>
      <w:r>
        <w:rPr>
          <w:sz w:val="28"/>
          <w:szCs w:val="24"/>
        </w:rPr>
        <w:t>р</w:t>
      </w:r>
      <w:r>
        <w:rPr>
          <w:sz w:val="28"/>
          <w:szCs w:val="24"/>
        </w:rPr>
        <w:t>ственных (муниципальных) учреждений» и  согласно Постановлению админ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страции города-курорта Кисловодска от 22.11.2011г. №1303 сложилась след</w:t>
      </w:r>
      <w:r>
        <w:rPr>
          <w:sz w:val="28"/>
          <w:szCs w:val="24"/>
        </w:rPr>
        <w:t>у</w:t>
      </w:r>
      <w:r>
        <w:rPr>
          <w:sz w:val="28"/>
          <w:szCs w:val="24"/>
        </w:rPr>
        <w:t>ющая организационная структура городского округа города-курорта Кислово</w:t>
      </w:r>
      <w:r>
        <w:rPr>
          <w:sz w:val="28"/>
          <w:szCs w:val="24"/>
        </w:rPr>
        <w:t>д</w:t>
      </w:r>
      <w:r>
        <w:rPr>
          <w:sz w:val="28"/>
          <w:szCs w:val="24"/>
        </w:rPr>
        <w:t>ска: органов местного самоуправления и местной администрации – 14 учрежд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ний, казенных– 10 учреждений, бюджетных – 39 учреждений, автономных – 1 учреждение.</w:t>
      </w:r>
    </w:p>
    <w:p>
      <w:pPr>
        <w:ind w:firstLine="708"/>
        <w:jc w:val="both"/>
        <w:rPr>
          <w:sz w:val="28"/>
          <w:szCs w:val="24"/>
        </w:rPr>
      </w:pPr>
    </w:p>
    <w:p>
      <w:pPr>
        <w:ind w:firstLine="708"/>
        <w:jc w:val="both"/>
        <w:rPr>
          <w:sz w:val="28"/>
          <w:szCs w:val="24"/>
        </w:rPr>
      </w:pPr>
    </w:p>
    <w:p>
      <w:pPr>
        <w:ind w:firstLine="708"/>
        <w:jc w:val="both"/>
        <w:rPr>
          <w:sz w:val="28"/>
          <w:szCs w:val="24"/>
        </w:rPr>
      </w:pPr>
    </w:p>
    <w:p>
      <w:pPr>
        <w:tabs>
          <w:tab w:val="left" w:pos="8820"/>
        </w:tabs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города за 2019 год в разрезе главных распорядителей</w:t>
      </w:r>
    </w:p>
    <w:p>
      <w:pPr>
        <w:tabs>
          <w:tab w:val="left" w:pos="8820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874"/>
        <w:gridCol w:w="900"/>
      </w:tblGrid>
      <w:tr>
        <w:trPr>
          <w:trHeight w:val="900"/>
        </w:trPr>
        <w:tc>
          <w:tcPr>
            <w:tcW w:w="709" w:type="dxa"/>
          </w:tcPr>
          <w:p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4536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 на 2019 год (тыс. руб.)</w:t>
            </w:r>
          </w:p>
        </w:tc>
        <w:tc>
          <w:tcPr>
            <w:tcW w:w="1874" w:type="dxa"/>
            <w:hideMark/>
          </w:tcPr>
          <w:p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 за 2019 год (тыс. руб.)</w:t>
            </w:r>
          </w:p>
        </w:tc>
        <w:tc>
          <w:tcPr>
            <w:tcW w:w="900" w:type="dxa"/>
            <w:hideMark/>
          </w:tcPr>
          <w:p>
            <w:pPr>
              <w:suppressAutoHyphens/>
              <w:ind w:left="-139" w:right="-27"/>
              <w:jc w:val="center"/>
              <w:rPr>
                <w:b/>
              </w:rPr>
            </w:pPr>
            <w:r>
              <w:rPr>
                <w:b/>
              </w:rPr>
              <w:t xml:space="preserve">Процент исполнения к плану </w:t>
            </w:r>
          </w:p>
          <w:p>
            <w:pPr>
              <w:suppressAutoHyphens/>
              <w:ind w:left="-139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(%)</w:t>
            </w:r>
          </w:p>
        </w:tc>
      </w:tr>
      <w:tr>
        <w:trPr>
          <w:trHeight w:val="567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города-курорта Кисловодска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10 627,33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10 610,44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99,84</w:t>
            </w:r>
          </w:p>
        </w:tc>
      </w:tr>
      <w:tr>
        <w:trPr>
          <w:trHeight w:val="255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Кисловодска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130 884,24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128 613,06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98,26</w:t>
            </w:r>
          </w:p>
        </w:tc>
      </w:tr>
      <w:tr>
        <w:trPr>
          <w:trHeight w:val="348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имущественных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администрации города-курорта Кисловодска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44 821,64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22 287,74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49,73</w:t>
            </w:r>
          </w:p>
        </w:tc>
      </w:tr>
      <w:tr>
        <w:trPr>
          <w:trHeight w:val="370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строительства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рода-курорта Кисловодска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13 219,71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12 845,37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97,17</w:t>
            </w:r>
          </w:p>
        </w:tc>
      </w:tr>
      <w:tr>
        <w:trPr>
          <w:trHeight w:val="392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города-курорта Кислово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52 355,60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47 016,02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89,80</w:t>
            </w:r>
          </w:p>
        </w:tc>
      </w:tr>
      <w:tr>
        <w:trPr>
          <w:trHeight w:val="234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города-курорта Кислово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878 321,85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872 465,91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99,33</w:t>
            </w:r>
          </w:p>
        </w:tc>
      </w:tr>
      <w:tr>
        <w:trPr>
          <w:trHeight w:val="436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города-курорта Кисловодска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157 160,57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155 375,69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98,86</w:t>
            </w:r>
          </w:p>
        </w:tc>
      </w:tr>
      <w:tr>
        <w:trPr>
          <w:trHeight w:val="278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защиты населения администрации города-курорта Кисловодска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616 372,97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616 213,81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99,97</w:t>
            </w:r>
          </w:p>
        </w:tc>
      </w:tr>
      <w:tr>
        <w:trPr>
          <w:trHeight w:val="536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ре, спорту и молодежной политике администрации города-курорта Кисловодска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98 082,14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49 234,21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50,20</w:t>
            </w:r>
          </w:p>
        </w:tc>
      </w:tr>
      <w:tr>
        <w:trPr>
          <w:trHeight w:val="356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экономике,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стициям и курорту администрации города-курорта Кисловодска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7 228,63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7 218,00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99,85</w:t>
            </w:r>
          </w:p>
        </w:tc>
      </w:tr>
      <w:tr>
        <w:trPr>
          <w:trHeight w:val="391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города-курорта Кисловодска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1 763 964,32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1 374 936,08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77,95</w:t>
            </w:r>
          </w:p>
        </w:tc>
      </w:tr>
      <w:tr>
        <w:trPr>
          <w:trHeight w:val="170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общественной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опасности, чрезвычайным ситуац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 и гражданской обороне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города-курорта Кислово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60 606,88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58 544,95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96,60</w:t>
            </w:r>
          </w:p>
        </w:tc>
      </w:tr>
      <w:tr>
        <w:trPr>
          <w:trHeight w:val="276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</w:t>
            </w:r>
            <w:r>
              <w:rPr>
                <w:sz w:val="28"/>
                <w:szCs w:val="28"/>
              </w:rPr>
              <w:lastRenderedPageBreak/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города-курорта Ки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ловодска 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3 590,68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3 243,22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90,32</w:t>
            </w:r>
          </w:p>
        </w:tc>
      </w:tr>
      <w:tr>
        <w:trPr>
          <w:trHeight w:val="492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644</w:t>
            </w:r>
          </w:p>
        </w:tc>
        <w:tc>
          <w:tcPr>
            <w:tcW w:w="4536" w:type="dxa"/>
            <w:vAlign w:val="bottom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вопросам местного самоуправления поселков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города-курорта Кислово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ска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3 427,88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3 402,18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99,25</w:t>
            </w:r>
          </w:p>
        </w:tc>
      </w:tr>
      <w:tr>
        <w:trPr>
          <w:trHeight w:val="557"/>
        </w:trPr>
        <w:tc>
          <w:tcPr>
            <w:tcW w:w="709" w:type="dxa"/>
            <w:noWrap/>
            <w:vAlign w:val="bottom"/>
            <w:hideMark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noWrap/>
            <w:vAlign w:val="center"/>
            <w:hideMark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noWrap/>
            <w:vAlign w:val="bottom"/>
            <w:hideMark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3 840 664,44</w:t>
            </w:r>
          </w:p>
        </w:tc>
        <w:tc>
          <w:tcPr>
            <w:tcW w:w="1874" w:type="dxa"/>
            <w:noWrap/>
            <w:vAlign w:val="bottom"/>
            <w:hideMark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3 362 006,68</w:t>
            </w:r>
          </w:p>
        </w:tc>
        <w:tc>
          <w:tcPr>
            <w:tcW w:w="900" w:type="dxa"/>
            <w:noWrap/>
            <w:vAlign w:val="bottom"/>
            <w:hideMark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87,54</w:t>
            </w:r>
          </w:p>
        </w:tc>
      </w:tr>
    </w:tbl>
    <w:p>
      <w:pPr>
        <w:suppressAutoHyphens/>
        <w:ind w:firstLine="708"/>
        <w:jc w:val="both"/>
        <w:rPr>
          <w:sz w:val="28"/>
          <w:szCs w:val="28"/>
        </w:rPr>
      </w:pP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расходы направлялись прежде всего на реализацию приоритетных направлений по решению вопросов местного значения.</w:t>
      </w:r>
    </w:p>
    <w:p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Резервный фонд администрации города-курорта Кисловодска на 2019 год предусмотрен в объеме 1 000,00 тыс. рублей. Остаток средств  резервного фонда администрации нет.</w:t>
      </w:r>
    </w:p>
    <w:p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года была погашена просроченная кредиторская задолженность. Погашение произошло за счет дополнительной кредитной нагрузки на бюджет.</w:t>
      </w:r>
      <w:r>
        <w:rPr>
          <w:color w:val="000000"/>
          <w:sz w:val="28"/>
          <w:szCs w:val="28"/>
          <w:highlight w:val="yellow"/>
        </w:rPr>
        <w:t xml:space="preserve"> </w:t>
      </w:r>
      <w:r>
        <w:rPr>
          <w:color w:val="000000"/>
          <w:sz w:val="28"/>
          <w:szCs w:val="28"/>
        </w:rPr>
        <w:t>В соответствии с Решением Думы города-курорта Кисловодска от 20.11.2019 № 81-519 «О внесении изменений в Решение Думы города-курорта Кисловодска от 24.12.2018 № 121-518 «О бюджете города-курорта Кисловодска на 2019 год и плановый период 2020 и 2021 годов» уменьшены бюджетные ассигнования главным распорядителям бюджетных средств.</w:t>
      </w:r>
      <w:r>
        <w:rPr>
          <w:color w:val="000000"/>
          <w:sz w:val="28"/>
          <w:szCs w:val="28"/>
        </w:rPr>
        <w:br/>
        <w:t xml:space="preserve">        В соответствии с пунктом 6 статьи 161 Бюджетного кодекса Российской Федерации, п.п. 6 п.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муниципальными учреждениями города-курорта Кисловодска проведена работа по реструктуризации задолженности (подписаны с поставщиками товаров, работ, услуг дополнительные соглашения к муниципальным контрактам на предмет изменения сроков оплаты, предусмотрев их в I квартале 2020 года).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 в 2019 году, как и в предыдущие годы, имел социальную направленность. В первоочередном порядке бюджетные средства в отчетном периоде направлялись на: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выплату обязательств по заработной плате, начислениям на оплату труда;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населения;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коммунальных услуг и услуг связи; 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продуктов питания и оплату услуг по организации питания детей в муниципальных образовательных организациях;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и погашение муниципального долга;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муниципальным бюджетным учреждениям города и муниципальному автономному учреждению города на выполнение муниципального задания.    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Кассовое исполнение по социальным отраслям составило 2 266 886,83 тыс. рублей или 67,42 процента к общему объему расходов. В 2018 году – 1 607 042,28 тыс. рублей или 69,60 процента к общему объему расходов.   </w:t>
      </w:r>
    </w:p>
    <w:p>
      <w:pPr>
        <w:ind w:firstLine="708"/>
        <w:jc w:val="both"/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Функциональная структура расходов бюджета города-курорта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Кисловодска за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702"/>
        <w:gridCol w:w="1726"/>
        <w:gridCol w:w="1814"/>
        <w:gridCol w:w="994"/>
        <w:gridCol w:w="850"/>
      </w:tblGrid>
      <w:tr>
        <w:tc>
          <w:tcPr>
            <w:tcW w:w="2695" w:type="dxa"/>
            <w:vMerge w:val="restart"/>
            <w:vAlign w:val="center"/>
            <w:hideMark/>
          </w:tcPr>
          <w:p>
            <w:pPr>
              <w:ind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Виды доходов</w:t>
            </w:r>
          </w:p>
        </w:tc>
        <w:tc>
          <w:tcPr>
            <w:tcW w:w="1702" w:type="dxa"/>
            <w:vMerge w:val="restart"/>
            <w:vAlign w:val="center"/>
            <w:hideMark/>
          </w:tcPr>
          <w:p>
            <w:pPr>
              <w:ind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 </w:t>
            </w:r>
          </w:p>
          <w:p>
            <w:pPr>
              <w:ind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2018 год, </w:t>
            </w:r>
          </w:p>
          <w:p>
            <w:pPr>
              <w:ind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тыс. руб.</w:t>
            </w:r>
          </w:p>
        </w:tc>
        <w:tc>
          <w:tcPr>
            <w:tcW w:w="4534" w:type="dxa"/>
            <w:gridSpan w:val="3"/>
            <w:vAlign w:val="center"/>
            <w:hideMark/>
          </w:tcPr>
          <w:p>
            <w:pPr>
              <w:ind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vMerge w:val="restart"/>
            <w:vAlign w:val="center"/>
            <w:hideMark/>
          </w:tcPr>
          <w:p>
            <w:pPr>
              <w:ind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Темп    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ста, </w:t>
            </w:r>
          </w:p>
          <w:p>
            <w:pPr>
              <w:ind w:hanging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>
        <w:tc>
          <w:tcPr>
            <w:tcW w:w="2695" w:type="dxa"/>
            <w:vMerge/>
            <w:vAlign w:val="center"/>
            <w:hideMark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  <w:hideMark/>
          </w:tcPr>
          <w:p>
            <w:pPr>
              <w:ind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план,</w:t>
            </w:r>
          </w:p>
          <w:p>
            <w:pPr>
              <w:ind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тыс. руб.</w:t>
            </w:r>
          </w:p>
        </w:tc>
        <w:tc>
          <w:tcPr>
            <w:tcW w:w="1814" w:type="dxa"/>
            <w:vAlign w:val="center"/>
            <w:hideMark/>
          </w:tcPr>
          <w:p>
            <w:pPr>
              <w:ind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факт,</w:t>
            </w:r>
          </w:p>
          <w:p>
            <w:pPr>
              <w:ind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тыс. руб.</w:t>
            </w:r>
          </w:p>
        </w:tc>
        <w:tc>
          <w:tcPr>
            <w:tcW w:w="994" w:type="dxa"/>
            <w:vAlign w:val="center"/>
            <w:hideMark/>
          </w:tcPr>
          <w:p>
            <w:pPr>
              <w:ind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выпол-н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ние, % </w:t>
            </w:r>
          </w:p>
        </w:tc>
        <w:tc>
          <w:tcPr>
            <w:tcW w:w="850" w:type="dxa"/>
            <w:vMerge/>
            <w:vAlign w:val="center"/>
            <w:hideMark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rPr>
          <w:trHeight w:val="647"/>
        </w:trPr>
        <w:tc>
          <w:tcPr>
            <w:tcW w:w="2695" w:type="dxa"/>
            <w:vAlign w:val="center"/>
            <w:hideMark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расходов</w:t>
            </w:r>
          </w:p>
        </w:tc>
        <w:tc>
          <w:tcPr>
            <w:tcW w:w="1702" w:type="dxa"/>
            <w:vAlign w:val="center"/>
            <w:hideMark/>
          </w:tcPr>
          <w:p>
            <w:pPr>
              <w:tabs>
                <w:tab w:val="left" w:pos="1965"/>
              </w:tabs>
              <w:ind w:left="5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2 309 052,25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3 840 664,44</w:t>
            </w:r>
          </w:p>
          <w:p>
            <w:pPr>
              <w:tabs>
                <w:tab w:val="left" w:pos="196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3 362 006,68</w:t>
            </w:r>
          </w:p>
          <w:p>
            <w:pPr>
              <w:tabs>
                <w:tab w:val="left" w:pos="1965"/>
              </w:tabs>
              <w:ind w:left="5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87,54</w:t>
            </w:r>
          </w:p>
          <w:p>
            <w:pPr>
              <w:tabs>
                <w:tab w:val="left" w:pos="1965"/>
              </w:tabs>
              <w:ind w:right="-108" w:hanging="18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right="-105" w:hanging="18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145,60</w:t>
            </w:r>
          </w:p>
        </w:tc>
      </w:tr>
      <w:tr>
        <w:trPr>
          <w:trHeight w:val="541"/>
        </w:trPr>
        <w:tc>
          <w:tcPr>
            <w:tcW w:w="2695" w:type="dxa"/>
            <w:vAlign w:val="center"/>
            <w:hideMark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ственные расходы</w:t>
            </w:r>
          </w:p>
        </w:tc>
        <w:tc>
          <w:tcPr>
            <w:tcW w:w="1702" w:type="dxa"/>
            <w:vAlign w:val="center"/>
            <w:hideMark/>
          </w:tcPr>
          <w:p>
            <w:pPr>
              <w:tabs>
                <w:tab w:val="left" w:pos="1965"/>
              </w:tabs>
              <w:ind w:left="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168 543,10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228 765,26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200 558,99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87,67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right="-105"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119,00</w:t>
            </w:r>
          </w:p>
        </w:tc>
      </w:tr>
      <w:tr>
        <w:trPr>
          <w:trHeight w:val="541"/>
        </w:trPr>
        <w:tc>
          <w:tcPr>
            <w:tcW w:w="2695" w:type="dxa"/>
            <w:vAlign w:val="center"/>
            <w:hideMark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рона</w:t>
            </w:r>
          </w:p>
        </w:tc>
        <w:tc>
          <w:tcPr>
            <w:tcW w:w="1702" w:type="dxa"/>
            <w:vAlign w:val="center"/>
          </w:tcPr>
          <w:p>
            <w:pPr>
              <w:tabs>
                <w:tab w:val="left" w:pos="1965"/>
              </w:tabs>
              <w:ind w:left="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3 890,83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4 327,27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4 327,27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right="-105"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111,22</w:t>
            </w:r>
          </w:p>
        </w:tc>
      </w:tr>
      <w:tr>
        <w:trPr>
          <w:trHeight w:val="518"/>
        </w:trPr>
        <w:tc>
          <w:tcPr>
            <w:tcW w:w="2695" w:type="dxa"/>
            <w:vAlign w:val="center"/>
            <w:hideMark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опасность </w:t>
            </w:r>
          </w:p>
        </w:tc>
        <w:tc>
          <w:tcPr>
            <w:tcW w:w="1702" w:type="dxa"/>
            <w:vAlign w:val="center"/>
            <w:hideMark/>
          </w:tcPr>
          <w:p>
            <w:pPr>
              <w:tabs>
                <w:tab w:val="left" w:pos="1965"/>
              </w:tabs>
              <w:ind w:left="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29 292,34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60 306,88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58 515,75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97,03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right="-105"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199,77</w:t>
            </w:r>
          </w:p>
        </w:tc>
      </w:tr>
      <w:tr>
        <w:trPr>
          <w:trHeight w:val="484"/>
        </w:trPr>
        <w:tc>
          <w:tcPr>
            <w:tcW w:w="2695" w:type="dxa"/>
            <w:vAlign w:val="center"/>
            <w:hideMark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номика</w:t>
            </w:r>
          </w:p>
        </w:tc>
        <w:tc>
          <w:tcPr>
            <w:tcW w:w="1702" w:type="dxa"/>
            <w:vAlign w:val="center"/>
            <w:hideMark/>
          </w:tcPr>
          <w:p>
            <w:pPr>
              <w:tabs>
                <w:tab w:val="left" w:pos="1965"/>
              </w:tabs>
              <w:ind w:left="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148 439,87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189 316,07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185 493,56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97,98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right="-105"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124,96</w:t>
            </w:r>
          </w:p>
        </w:tc>
      </w:tr>
      <w:tr>
        <w:trPr>
          <w:trHeight w:val="537"/>
        </w:trPr>
        <w:tc>
          <w:tcPr>
            <w:tcW w:w="2695" w:type="dxa"/>
            <w:vAlign w:val="center"/>
            <w:hideMark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зяйство </w:t>
            </w:r>
          </w:p>
        </w:tc>
        <w:tc>
          <w:tcPr>
            <w:tcW w:w="1702" w:type="dxa"/>
            <w:vAlign w:val="center"/>
            <w:hideMark/>
          </w:tcPr>
          <w:p>
            <w:pPr>
              <w:tabs>
                <w:tab w:val="left" w:pos="1965"/>
              </w:tabs>
              <w:ind w:left="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331 475,13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847 466,14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619 970,23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73,16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right="-105"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187,03</w:t>
            </w:r>
          </w:p>
        </w:tc>
      </w:tr>
      <w:tr>
        <w:trPr>
          <w:trHeight w:val="444"/>
        </w:trPr>
        <w:tc>
          <w:tcPr>
            <w:tcW w:w="2695" w:type="dxa"/>
            <w:vAlign w:val="center"/>
            <w:hideMark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1702" w:type="dxa"/>
            <w:vAlign w:val="center"/>
            <w:hideMark/>
          </w:tcPr>
          <w:p>
            <w:pPr>
              <w:tabs>
                <w:tab w:val="left" w:pos="1965"/>
              </w:tabs>
              <w:ind w:left="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863 160,84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1 362 523,03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1 273 777,97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93,49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right="-105"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147,57</w:t>
            </w:r>
          </w:p>
        </w:tc>
      </w:tr>
      <w:tr>
        <w:trPr>
          <w:trHeight w:val="550"/>
        </w:trPr>
        <w:tc>
          <w:tcPr>
            <w:tcW w:w="2695" w:type="dxa"/>
            <w:vAlign w:val="center"/>
            <w:hideMark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тография </w:t>
            </w:r>
          </w:p>
        </w:tc>
        <w:tc>
          <w:tcPr>
            <w:tcW w:w="1702" w:type="dxa"/>
            <w:vAlign w:val="center"/>
            <w:hideMark/>
          </w:tcPr>
          <w:p>
            <w:pPr>
              <w:tabs>
                <w:tab w:val="left" w:pos="1990"/>
              </w:tabs>
              <w:ind w:left="5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66 790,36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90 304,85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88 566,82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98,08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right="-105"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132,61</w:t>
            </w:r>
          </w:p>
        </w:tc>
      </w:tr>
      <w:tr>
        <w:trPr>
          <w:trHeight w:val="629"/>
        </w:trPr>
        <w:tc>
          <w:tcPr>
            <w:tcW w:w="2695" w:type="dxa"/>
            <w:vAlign w:val="center"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тика</w:t>
            </w:r>
          </w:p>
        </w:tc>
        <w:tc>
          <w:tcPr>
            <w:tcW w:w="1702" w:type="dxa"/>
            <w:vAlign w:val="center"/>
          </w:tcPr>
          <w:p>
            <w:pPr>
              <w:tabs>
                <w:tab w:val="left" w:pos="1965"/>
              </w:tabs>
              <w:ind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667 839,02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691 054,60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688 543,37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99,64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103,10</w:t>
            </w:r>
          </w:p>
        </w:tc>
      </w:tr>
      <w:tr>
        <w:trPr>
          <w:trHeight w:val="550"/>
        </w:trPr>
        <w:tc>
          <w:tcPr>
            <w:tcW w:w="2695" w:type="dxa"/>
            <w:vAlign w:val="center"/>
            <w:hideMark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тура и спорт </w:t>
            </w:r>
          </w:p>
        </w:tc>
        <w:tc>
          <w:tcPr>
            <w:tcW w:w="1702" w:type="dxa"/>
            <w:vAlign w:val="center"/>
            <w:hideMark/>
          </w:tcPr>
          <w:p>
            <w:pPr>
              <w:tabs>
                <w:tab w:val="left" w:pos="1965"/>
              </w:tabs>
              <w:ind w:left="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9 252,06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338 465,82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215 998,67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63,82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right="-105"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2334,4</w:t>
            </w:r>
          </w:p>
        </w:tc>
      </w:tr>
      <w:tr>
        <w:trPr>
          <w:trHeight w:val="550"/>
        </w:trPr>
        <w:tc>
          <w:tcPr>
            <w:tcW w:w="2695" w:type="dxa"/>
            <w:vAlign w:val="center"/>
            <w:hideMark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02" w:type="dxa"/>
            <w:vAlign w:val="center"/>
            <w:hideMark/>
          </w:tcPr>
          <w:p>
            <w:pPr>
              <w:tabs>
                <w:tab w:val="left" w:pos="1965"/>
              </w:tabs>
              <w:ind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3 117,03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3 417,11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3 417,11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109,63</w:t>
            </w:r>
          </w:p>
        </w:tc>
      </w:tr>
      <w:tr>
        <w:trPr>
          <w:trHeight w:val="550"/>
        </w:trPr>
        <w:tc>
          <w:tcPr>
            <w:tcW w:w="2695" w:type="dxa"/>
            <w:vAlign w:val="center"/>
            <w:hideMark/>
          </w:tcPr>
          <w:p>
            <w:pPr>
              <w:tabs>
                <w:tab w:val="left" w:pos="196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ударственного и муниципального долга</w:t>
            </w:r>
          </w:p>
        </w:tc>
        <w:tc>
          <w:tcPr>
            <w:tcW w:w="1702" w:type="dxa"/>
            <w:vAlign w:val="center"/>
            <w:hideMark/>
          </w:tcPr>
          <w:p>
            <w:pPr>
              <w:tabs>
                <w:tab w:val="left" w:pos="1965"/>
              </w:tabs>
              <w:ind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17 251,67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24 717,41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22 836,94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92,39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1965"/>
              </w:tabs>
              <w:ind w:hanging="18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132,38</w:t>
            </w:r>
          </w:p>
        </w:tc>
      </w:tr>
    </w:tbl>
    <w:p>
      <w:pPr>
        <w:spacing w:line="242" w:lineRule="auto"/>
        <w:ind w:firstLine="709"/>
        <w:jc w:val="both"/>
        <w:rPr>
          <w:rFonts w:eastAsia="Calibri"/>
          <w:bCs/>
          <w:sz w:val="28"/>
          <w:szCs w:val="28"/>
        </w:rPr>
      </w:pPr>
    </w:p>
    <w:p>
      <w:pPr>
        <w:spacing w:line="242" w:lineRule="auto"/>
        <w:ind w:firstLine="709"/>
        <w:jc w:val="both"/>
        <w:rPr>
          <w:rFonts w:eastAsia="Calibri"/>
          <w:bCs/>
          <w:sz w:val="28"/>
          <w:szCs w:val="28"/>
          <w:highlight w:val="cyan"/>
        </w:rPr>
      </w:pPr>
      <w:r>
        <w:rPr>
          <w:rFonts w:eastAsia="Calibri"/>
          <w:bCs/>
          <w:sz w:val="28"/>
          <w:szCs w:val="28"/>
        </w:rPr>
        <w:t xml:space="preserve">Из общего объема произведенных расходов городского бюджета на 01.01.2020  года расходы за счет собственных доходов городского бюджета (без учета расходов за счет целевых средств федерального и краевого бюджета и других целевых поступлений) составили  </w:t>
      </w:r>
      <w:r>
        <w:rPr>
          <w:sz w:val="28"/>
          <w:szCs w:val="28"/>
        </w:rPr>
        <w:t>1 100 125,42 тыс. рублей или 32,72%.</w:t>
      </w:r>
    </w:p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Освоение средств городского бюджета за 2019 год увеличилось по сра</w:t>
      </w:r>
      <w:r>
        <w:rPr>
          <w:rFonts w:eastAsia="Calibri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>нению с аналогичным периодом 2018 года на 1 052 954,43 тыс. рублей или на 45,60%.</w:t>
      </w:r>
    </w:p>
    <w:p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Доля расходов бюджета города по отраслям: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0100 – раздел «Общегосударственные вопросы», расходы которого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 объеме расходов бюджета города занимают </w:t>
      </w:r>
      <w:r>
        <w:rPr>
          <w:color w:val="000000"/>
          <w:sz w:val="28"/>
          <w:szCs w:val="28"/>
        </w:rPr>
        <w:t xml:space="preserve">5,97 </w:t>
      </w:r>
      <w:r>
        <w:rPr>
          <w:sz w:val="28"/>
          <w:szCs w:val="28"/>
        </w:rPr>
        <w:t>процента;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0200 «Национальная оборона» </w:t>
      </w:r>
      <w:r>
        <w:rPr>
          <w:color w:val="000000"/>
          <w:sz w:val="28"/>
          <w:szCs w:val="28"/>
        </w:rPr>
        <w:t xml:space="preserve">0,13 </w:t>
      </w:r>
      <w:r>
        <w:rPr>
          <w:sz w:val="28"/>
          <w:szCs w:val="28"/>
        </w:rPr>
        <w:t>процента;</w:t>
      </w:r>
    </w:p>
    <w:p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0300 «Национальная безопасность и правоохранительная деятельность» -          </w:t>
      </w:r>
      <w:r>
        <w:rPr>
          <w:color w:val="000000"/>
          <w:sz w:val="28"/>
          <w:szCs w:val="28"/>
        </w:rPr>
        <w:t xml:space="preserve">1,74 </w:t>
      </w:r>
      <w:r>
        <w:rPr>
          <w:sz w:val="28"/>
          <w:szCs w:val="28"/>
        </w:rPr>
        <w:t>процента;</w:t>
      </w:r>
    </w:p>
    <w:p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>0400 «Национальная экономика» -</w:t>
      </w:r>
      <w:r>
        <w:rPr>
          <w:color w:val="000000"/>
          <w:sz w:val="28"/>
          <w:szCs w:val="28"/>
        </w:rPr>
        <w:t xml:space="preserve">5,52 </w:t>
      </w:r>
      <w:r>
        <w:rPr>
          <w:sz w:val="28"/>
          <w:szCs w:val="28"/>
        </w:rPr>
        <w:t>процента;</w:t>
      </w:r>
    </w:p>
    <w:p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0500 «Жилищно-коммунальное хозяйство» - </w:t>
      </w:r>
      <w:r>
        <w:rPr>
          <w:color w:val="000000"/>
          <w:sz w:val="28"/>
          <w:szCs w:val="28"/>
        </w:rPr>
        <w:t xml:space="preserve">18,44 </w:t>
      </w:r>
      <w:r>
        <w:rPr>
          <w:sz w:val="28"/>
          <w:szCs w:val="28"/>
        </w:rPr>
        <w:t>процентов;</w:t>
      </w:r>
    </w:p>
    <w:p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0700 «Образование» - </w:t>
      </w:r>
      <w:r>
        <w:rPr>
          <w:color w:val="000000"/>
          <w:sz w:val="28"/>
          <w:szCs w:val="28"/>
        </w:rPr>
        <w:t xml:space="preserve">37,89 </w:t>
      </w:r>
      <w:r>
        <w:rPr>
          <w:sz w:val="28"/>
          <w:szCs w:val="28"/>
        </w:rPr>
        <w:t>процента;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0800 «Культура и кинематография» - </w:t>
      </w:r>
      <w:r>
        <w:rPr>
          <w:color w:val="000000"/>
          <w:sz w:val="28"/>
          <w:szCs w:val="28"/>
        </w:rPr>
        <w:t xml:space="preserve">2,63 </w:t>
      </w:r>
      <w:r>
        <w:rPr>
          <w:sz w:val="28"/>
          <w:szCs w:val="28"/>
        </w:rPr>
        <w:t>процента;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1000 «Социальная политика» - </w:t>
      </w:r>
      <w:r>
        <w:rPr>
          <w:color w:val="000000"/>
          <w:sz w:val="28"/>
          <w:szCs w:val="28"/>
        </w:rPr>
        <w:t xml:space="preserve">20,48 </w:t>
      </w:r>
      <w:r>
        <w:rPr>
          <w:sz w:val="28"/>
          <w:szCs w:val="28"/>
        </w:rPr>
        <w:t>процента;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1100 «Физическая культура и спорт» - </w:t>
      </w:r>
      <w:r>
        <w:rPr>
          <w:color w:val="000000"/>
          <w:sz w:val="28"/>
          <w:szCs w:val="28"/>
        </w:rPr>
        <w:t xml:space="preserve">6,42 </w:t>
      </w:r>
      <w:r>
        <w:rPr>
          <w:sz w:val="28"/>
          <w:szCs w:val="28"/>
        </w:rPr>
        <w:t>процента;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1200 «Средства массовой информации» - </w:t>
      </w:r>
      <w:r>
        <w:rPr>
          <w:color w:val="000000"/>
          <w:sz w:val="28"/>
          <w:szCs w:val="28"/>
        </w:rPr>
        <w:t xml:space="preserve">0,10 </w:t>
      </w:r>
      <w:r>
        <w:rPr>
          <w:sz w:val="28"/>
          <w:szCs w:val="28"/>
        </w:rPr>
        <w:t>процентов;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1300 «Обслуживание государственного и муниципального долга» - </w:t>
      </w:r>
      <w:r>
        <w:rPr>
          <w:color w:val="000000"/>
          <w:sz w:val="28"/>
          <w:szCs w:val="28"/>
        </w:rPr>
        <w:t xml:space="preserve">0,68 </w:t>
      </w:r>
      <w:r>
        <w:rPr>
          <w:sz w:val="28"/>
          <w:szCs w:val="28"/>
        </w:rPr>
        <w:t>процента.</w:t>
      </w:r>
    </w:p>
    <w:p>
      <w:pPr>
        <w:rPr>
          <w:b/>
          <w:iCs/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91125" cy="3048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lastRenderedPageBreak/>
        <w:pict>
          <v:shape id="_x0000_s1026" type="#_x0000_t75" style="position:absolute;left:0;text-align:left;margin-left:16.05pt;margin-top:29.45pt;width:494.2pt;height:464.2pt;z-index:251659264">
            <v:imagedata r:id="rId8" o:title=""/>
            <w10:wrap type="topAndBottom"/>
          </v:shape>
          <o:OLEObject Type="Embed" ProgID="MSGraph.Chart.8" ShapeID="_x0000_s1026" DrawAspect="Content" ObjectID="_1650976978" r:id="rId9">
            <o:FieldCodes>\s</o:FieldCodes>
          </o:OLEObject>
        </w:pic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структура расходов бюджета города-курорта Кислово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ска за 2019 год.</w:t>
      </w:r>
    </w:p>
    <w:p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700"/>
        <w:gridCol w:w="1266"/>
      </w:tblGrid>
      <w:tr>
        <w:tc>
          <w:tcPr>
            <w:tcW w:w="5760" w:type="dxa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0" w:type="dxa"/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66" w:type="dxa"/>
            <w:hideMark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 общем объеме %</w:t>
            </w:r>
          </w:p>
        </w:tc>
      </w:tr>
      <w:tr>
        <w:trPr>
          <w:trHeight w:val="375"/>
        </w:trPr>
        <w:tc>
          <w:tcPr>
            <w:tcW w:w="5760" w:type="dxa"/>
            <w:hideMark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2700" w:type="dxa"/>
            <w:noWrap/>
            <w:hideMark/>
          </w:tcPr>
          <w:p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3 362 006,68</w:t>
            </w:r>
          </w:p>
          <w:p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noWrap/>
            <w:hideMark/>
          </w:tcPr>
          <w:p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100,00</w:t>
            </w:r>
          </w:p>
        </w:tc>
      </w:tr>
      <w:tr>
        <w:trPr>
          <w:trHeight w:val="375"/>
        </w:trPr>
        <w:tc>
          <w:tcPr>
            <w:tcW w:w="5760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2700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329 342,65</w:t>
            </w:r>
          </w:p>
        </w:tc>
        <w:tc>
          <w:tcPr>
            <w:tcW w:w="1266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>
        <w:trPr>
          <w:trHeight w:val="375"/>
        </w:trPr>
        <w:tc>
          <w:tcPr>
            <w:tcW w:w="5760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700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5 323,40</w:t>
            </w:r>
          </w:p>
        </w:tc>
        <w:tc>
          <w:tcPr>
            <w:tcW w:w="1266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>
        <w:trPr>
          <w:trHeight w:val="375"/>
        </w:trPr>
        <w:tc>
          <w:tcPr>
            <w:tcW w:w="5760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700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47 274,28</w:t>
            </w:r>
          </w:p>
        </w:tc>
        <w:tc>
          <w:tcPr>
            <w:tcW w:w="1266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</w:t>
            </w:r>
          </w:p>
        </w:tc>
      </w:tr>
      <w:tr>
        <w:trPr>
          <w:trHeight w:val="375"/>
        </w:trPr>
        <w:tc>
          <w:tcPr>
            <w:tcW w:w="5760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700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389 822,40</w:t>
            </w:r>
          </w:p>
        </w:tc>
        <w:tc>
          <w:tcPr>
            <w:tcW w:w="1266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11,59</w:t>
            </w:r>
          </w:p>
        </w:tc>
      </w:tr>
      <w:tr>
        <w:trPr>
          <w:trHeight w:val="375"/>
        </w:trPr>
        <w:tc>
          <w:tcPr>
            <w:tcW w:w="5760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2700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62 801,69</w:t>
            </w:r>
          </w:p>
        </w:tc>
        <w:tc>
          <w:tcPr>
            <w:tcW w:w="1266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</w:t>
            </w:r>
          </w:p>
        </w:tc>
      </w:tr>
      <w:tr>
        <w:trPr>
          <w:trHeight w:val="375"/>
        </w:trPr>
        <w:tc>
          <w:tcPr>
            <w:tcW w:w="5760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2700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914 915,56</w:t>
            </w:r>
          </w:p>
        </w:tc>
        <w:tc>
          <w:tcPr>
            <w:tcW w:w="1266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27,21</w:t>
            </w:r>
          </w:p>
        </w:tc>
      </w:tr>
      <w:tr>
        <w:trPr>
          <w:trHeight w:val="375"/>
        </w:trPr>
        <w:tc>
          <w:tcPr>
            <w:tcW w:w="5760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700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654 571,12</w:t>
            </w:r>
          </w:p>
        </w:tc>
        <w:tc>
          <w:tcPr>
            <w:tcW w:w="1266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19,47</w:t>
            </w:r>
          </w:p>
        </w:tc>
      </w:tr>
      <w:tr>
        <w:trPr>
          <w:trHeight w:val="375"/>
        </w:trPr>
        <w:tc>
          <w:tcPr>
            <w:tcW w:w="5760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700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72 418,14</w:t>
            </w:r>
          </w:p>
        </w:tc>
        <w:tc>
          <w:tcPr>
            <w:tcW w:w="1266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</w:tr>
      <w:tr>
        <w:trPr>
          <w:trHeight w:val="375"/>
        </w:trPr>
        <w:tc>
          <w:tcPr>
            <w:tcW w:w="5760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</w:t>
            </w:r>
          </w:p>
        </w:tc>
        <w:tc>
          <w:tcPr>
            <w:tcW w:w="2700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862 700,50</w:t>
            </w:r>
          </w:p>
        </w:tc>
        <w:tc>
          <w:tcPr>
            <w:tcW w:w="1266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25,66</w:t>
            </w:r>
          </w:p>
        </w:tc>
      </w:tr>
      <w:tr>
        <w:trPr>
          <w:trHeight w:val="375"/>
        </w:trPr>
        <w:tc>
          <w:tcPr>
            <w:tcW w:w="5760" w:type="dxa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2700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22 836,94</w:t>
            </w:r>
          </w:p>
        </w:tc>
        <w:tc>
          <w:tcPr>
            <w:tcW w:w="1266" w:type="dxa"/>
            <w:noWrap/>
            <w:hideMark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текущих обязательств по заработной плате и начислениям на выплаты по оплате труда относятся к приоритетным направлениям при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бюджета и финансируются в первую очередь, вследствие чего задолже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перед работниками бюджетной сферы в городе-курорте Кисловодске в течение ряда лет отсутствует.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бюджетным и автономным учреждениям в 2019 году составили 928 626 545,58 рублей, из них: на выполнение муниципального задания – 806 390 624,26 рублей, на иные цели – 122 235 921,32 рублей,  в т. ч. расходы на пит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– 44 172 899,50 рублей или 40,7%. Субсидии некоммерческим организац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 составили 25 922 145,00 рублей. Субсидии юридическим лицам составили 5 150 355,36 рублей.</w:t>
      </w:r>
      <w:r>
        <w:rPr>
          <w:color w:val="000000"/>
          <w:sz w:val="28"/>
          <w:szCs w:val="28"/>
        </w:rPr>
        <w:br/>
        <w:t xml:space="preserve">        Расходы по оплате труда и начислениям на выплаты по оплате труда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ставляют 323 789 676,81 рублей или 9,6% в общем объеме расходов бюджета. </w:t>
      </w:r>
      <w:r>
        <w:rPr>
          <w:color w:val="000000"/>
          <w:sz w:val="28"/>
          <w:szCs w:val="28"/>
        </w:rPr>
        <w:br/>
        <w:t xml:space="preserve">         Коммунальные услуги, которые составили  47 274 283,78 рублей или 1,4%. </w:t>
      </w:r>
      <w:r>
        <w:rPr>
          <w:color w:val="000000"/>
          <w:sz w:val="28"/>
          <w:szCs w:val="28"/>
        </w:rPr>
        <w:br/>
        <w:t xml:space="preserve">         Большое внимание уделяется благоустройству города. На мероприятия по благоустройству, освещению, озеленению и уборке улиц, содержанию мест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хоронения направлено  70 159 397,96 рублей или 2,1%.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расходы по формированию современной городской среды направлено 40 967 661,50 рублей, </w:t>
      </w:r>
      <w:r>
        <w:t xml:space="preserve"> </w:t>
      </w:r>
      <w:r>
        <w:rPr>
          <w:color w:val="000000"/>
          <w:sz w:val="28"/>
          <w:szCs w:val="28"/>
        </w:rPr>
        <w:t>в том числе субсидий из краевого бюджета</w:t>
      </w:r>
      <w:r>
        <w:t xml:space="preserve"> </w:t>
      </w:r>
      <w:r>
        <w:rPr>
          <w:color w:val="000000"/>
          <w:sz w:val="28"/>
          <w:szCs w:val="28"/>
        </w:rPr>
        <w:t>38 488 185,20 рублей.</w:t>
      </w:r>
      <w:r>
        <w:t xml:space="preserve"> </w:t>
      </w:r>
      <w:r>
        <w:rPr>
          <w:sz w:val="28"/>
          <w:szCs w:val="28"/>
        </w:rPr>
        <w:t>Расходы по р</w:t>
      </w:r>
      <w:r>
        <w:rPr>
          <w:color w:val="000000"/>
          <w:sz w:val="28"/>
          <w:szCs w:val="28"/>
        </w:rPr>
        <w:t>еализации мероприятий по благоустройству территорий в городских округах Ставропольского края, имеющих статус городов-курортов</w:t>
      </w:r>
      <w:r>
        <w:t xml:space="preserve"> </w:t>
      </w:r>
      <w:r>
        <w:rPr>
          <w:color w:val="000000"/>
          <w:sz w:val="28"/>
          <w:szCs w:val="28"/>
        </w:rPr>
        <w:t>87 043 744,00 рублей,</w:t>
      </w:r>
      <w:r>
        <w:t xml:space="preserve"> </w:t>
      </w:r>
      <w:r>
        <w:rPr>
          <w:color w:val="000000"/>
          <w:sz w:val="28"/>
          <w:szCs w:val="28"/>
        </w:rPr>
        <w:t>в том числе субсидий из краевого бюджета</w:t>
      </w:r>
      <w:r>
        <w:t xml:space="preserve"> </w:t>
      </w:r>
      <w:r>
        <w:rPr>
          <w:color w:val="000000"/>
          <w:sz w:val="28"/>
          <w:szCs w:val="28"/>
        </w:rPr>
        <w:t xml:space="preserve">75 200 000,00 рублей.   </w:t>
      </w:r>
      <w:r>
        <w:rPr>
          <w:color w:val="000000"/>
          <w:sz w:val="28"/>
          <w:szCs w:val="28"/>
        </w:rPr>
        <w:br/>
        <w:t xml:space="preserve">         На дорожную деятельность направлено 181 675 735,31 рублей или 5,4%, в том числе: 7 957 155,51 рублей на содержание автомобильных дорог общего пользования, 173 522 579,80 рублей на капитальный ремонт и ремонт автом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бильных дорог общего пользования, в том числе за счет субсидий из краевого бюджета  145 947 401,79 рублей.</w:t>
      </w:r>
      <w:r>
        <w:rPr>
          <w:color w:val="000000"/>
          <w:sz w:val="28"/>
          <w:szCs w:val="28"/>
        </w:rPr>
        <w:br/>
        <w:t xml:space="preserve">        На реализацию мероприятий по социально-экономическому развитию Ставропольского края</w:t>
      </w:r>
      <w:r>
        <w:t xml:space="preserve">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рамках  подпрограммы  «Комплексное развитие инфр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структуры и благоустройство  Кавказских Минеральных Вод» государственной программы РФ «Развитие Северо-Кавказского федерального округа»</w:t>
      </w:r>
      <w:r>
        <w:t xml:space="preserve"> </w:t>
      </w:r>
      <w:r>
        <w:rPr>
          <w:sz w:val="28"/>
          <w:szCs w:val="28"/>
        </w:rPr>
        <w:t>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 средств на  строительство объектов     </w:t>
      </w:r>
      <w:r>
        <w:rPr>
          <w:color w:val="000000"/>
          <w:sz w:val="28"/>
          <w:szCs w:val="28"/>
        </w:rPr>
        <w:t>783 850 461,11 рублей,</w:t>
      </w:r>
      <w:r>
        <w:t xml:space="preserve"> </w:t>
      </w:r>
      <w:r>
        <w:rPr>
          <w:sz w:val="28"/>
          <w:szCs w:val="28"/>
        </w:rPr>
        <w:t>из них</w:t>
      </w:r>
      <w:r>
        <w:t xml:space="preserve"> </w:t>
      </w:r>
      <w:r>
        <w:rPr>
          <w:color w:val="000000"/>
          <w:sz w:val="28"/>
          <w:szCs w:val="28"/>
        </w:rPr>
        <w:t>субс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дий из краевого бюджета</w:t>
      </w:r>
      <w:r>
        <w:t xml:space="preserve"> </w:t>
      </w:r>
      <w:r>
        <w:rPr>
          <w:color w:val="000000"/>
          <w:sz w:val="28"/>
          <w:szCs w:val="28"/>
        </w:rPr>
        <w:t>777 162 140,66 рублей,</w:t>
      </w:r>
      <w:r>
        <w:t xml:space="preserve"> </w:t>
      </w:r>
      <w:r>
        <w:rPr>
          <w:color w:val="000000"/>
          <w:sz w:val="28"/>
          <w:szCs w:val="28"/>
        </w:rPr>
        <w:t>в том числе:</w:t>
      </w:r>
      <w:r>
        <w:t xml:space="preserve">  </w:t>
      </w:r>
    </w:p>
    <w:p>
      <w:pPr>
        <w:jc w:val="both"/>
      </w:pPr>
      <w:r>
        <w:rPr>
          <w:color w:val="000000"/>
          <w:sz w:val="28"/>
          <w:szCs w:val="28"/>
        </w:rPr>
        <w:t>-благоустройство пешеходного бульвара по проспекту Дзержинского, благ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устройство пешеходной зоны ул. Вокзальная - 249 255 633,04 рублей</w:t>
      </w:r>
      <w:r>
        <w:t>;</w:t>
      </w:r>
    </w:p>
    <w:p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-с</w:t>
      </w:r>
      <w:r>
        <w:rPr>
          <w:color w:val="000000"/>
          <w:sz w:val="28"/>
          <w:szCs w:val="28"/>
        </w:rPr>
        <w:t xml:space="preserve">троительство детского сада в городе-курорте Кисловодске (ул. Осипенко)- </w:t>
      </w:r>
      <w:r>
        <w:t xml:space="preserve"> </w:t>
      </w:r>
      <w:r>
        <w:rPr>
          <w:color w:val="000000"/>
          <w:sz w:val="28"/>
          <w:szCs w:val="28"/>
        </w:rPr>
        <w:t xml:space="preserve">128 218 353,75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-строительство средней общеобразовательной школы по ул. Губина - 53 211 811 754,12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-строительство многофункциональных спортивных площадок на территории города-курорта Кисловодска - 53 824 650,20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-физкультурно-оздоровительный комплекс с универсальным игровым залом- 140 740 070,00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 бюджетные инвестиции в объекты капитального строительства со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ственности города-курорта Кисловодска направлено средств 29 488 552,25 </w:t>
      </w:r>
      <w:r>
        <w:rPr>
          <w:color w:val="000000"/>
          <w:spacing w:val="-5"/>
          <w:sz w:val="29"/>
          <w:szCs w:val="29"/>
        </w:rPr>
        <w:t>ру</w:t>
      </w:r>
      <w:r>
        <w:rPr>
          <w:color w:val="000000"/>
          <w:spacing w:val="-5"/>
          <w:sz w:val="29"/>
          <w:szCs w:val="29"/>
        </w:rPr>
        <w:t>б</w:t>
      </w:r>
      <w:r>
        <w:rPr>
          <w:color w:val="000000"/>
          <w:spacing w:val="-5"/>
          <w:sz w:val="29"/>
          <w:szCs w:val="29"/>
        </w:rPr>
        <w:t>лей</w:t>
      </w:r>
      <w:r>
        <w:rPr>
          <w:color w:val="000000"/>
          <w:sz w:val="28"/>
          <w:szCs w:val="28"/>
        </w:rPr>
        <w:t xml:space="preserve">, из них средств краевого бюджета -  17 091 988,22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: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-корректировка ПСД на объект «Реконструкция здания МОУ СОШ № 1 по ул. Б. Хмельницкого в г. Кисловодске» - </w:t>
      </w:r>
      <w:r>
        <w:t xml:space="preserve"> </w:t>
      </w:r>
      <w:r>
        <w:rPr>
          <w:color w:val="000000"/>
          <w:sz w:val="28"/>
          <w:szCs w:val="28"/>
        </w:rPr>
        <w:t xml:space="preserve">4 332 550,00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-разработка ПСД на строительство спортивного зала МКОУ СОШ № 7 в гор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де-курорте Кисловодске - </w:t>
      </w:r>
      <w:r>
        <w:t xml:space="preserve"> </w:t>
      </w:r>
      <w:r>
        <w:rPr>
          <w:color w:val="000000"/>
          <w:sz w:val="28"/>
          <w:szCs w:val="28"/>
        </w:rPr>
        <w:t xml:space="preserve">1 479 225,00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-разработка ПСД, топографическая съемка и госэкспертиза по объекту «Стро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тельство наружных сетей 2 категории электроснабжения многоквартирных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лых домов по ул. Катыхина»</w:t>
      </w:r>
      <w:r>
        <w:t xml:space="preserve">  - </w:t>
      </w:r>
      <w:r>
        <w:rPr>
          <w:color w:val="000000"/>
          <w:sz w:val="28"/>
          <w:szCs w:val="28"/>
        </w:rPr>
        <w:t>1 871 598,51</w:t>
      </w:r>
      <w:r>
        <w:rPr>
          <w:color w:val="000000"/>
          <w:spacing w:val="-5"/>
          <w:sz w:val="29"/>
          <w:szCs w:val="29"/>
        </w:rPr>
        <w:t xml:space="preserve"> рублей</w:t>
      </w:r>
      <w:r>
        <w:rPr>
          <w:color w:val="000000"/>
          <w:sz w:val="28"/>
          <w:szCs w:val="28"/>
        </w:rPr>
        <w:t>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-благоустройство пешеходной зоны ул. Вокзальная, ул. Герцена, пешеходного бульвара по пр. Дзержинского (государственная экспертиза) - </w:t>
      </w:r>
      <w:r>
        <w:t xml:space="preserve"> </w:t>
      </w:r>
      <w:r>
        <w:rPr>
          <w:color w:val="000000"/>
          <w:sz w:val="28"/>
          <w:szCs w:val="28"/>
        </w:rPr>
        <w:t xml:space="preserve">1 919 604,72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-строительство (реконструкция) объектов спорта  (строительство секторов для: прыжков  в  высоту,  прыжков с шестом, прыжков в длину и тройного прыжка, бега с препятствиями (барьер и яма с водой для стипль-чеза) и воркаут площа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ки, на территории «Тренировочной площадки на спортивном комплексе имени Героя Советского Союза Романенко Георгия Александровича» по адресу: 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ропольский край, г. Кисловодск, Пойма реки Подкумок, город-курорт Кисл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водск) - </w:t>
      </w:r>
      <w:r>
        <w:t xml:space="preserve"> </w:t>
      </w:r>
      <w:r>
        <w:rPr>
          <w:color w:val="000000"/>
          <w:sz w:val="28"/>
          <w:szCs w:val="28"/>
        </w:rPr>
        <w:t xml:space="preserve">13 430 987,60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Создание условий для обеспечения безопасности граждан в местах масс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вого пребывания людей на территории муниципальных образований направл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но средств городского бюджета 4 749 996,53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, краевого бюджета 26524026,96</w:t>
      </w:r>
      <w:r>
        <w:rPr>
          <w:color w:val="000000"/>
          <w:spacing w:val="-5"/>
          <w:sz w:val="29"/>
          <w:szCs w:val="29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 счет средств курортного сбора профинансированы мероприятия: 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-разработка ПСД на выполнение работ по благоустройству объекта культурн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наследия «Мемориальный комплекс «Журавли» - 2 600 000,00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;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-работы по благоустройству общественной территории - ул.Коминтерна, сквер у памятника Д.И.Тюленеву по Курортному Бульвару, сквер у памятника Кс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Ге по Курортному Бульвару, ул. Урицкого на участке пр. Дзержинского до пр. Ленина – 45 693 705,60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2019 году в городе-курорте Кисловодске реализовывались  10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 программ: «Развитие образования», «Развитие жилищно-коммунального хозяйства», «Экономическое развитие», «Обеспечение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ственной безопасности и защита населения и территорий от чрезвычайных ситуаций»,  «Развитие транспортной системы и обеспечение безопасности доро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ного движения», «Развитие культуры», "Развитие физической культуры и спо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та", «Социальная поддержка граждан», «Развитие туристско-рекреационного комплекса», «Формирование комфортной городской среды на </w:t>
      </w:r>
      <w:r>
        <w:rPr>
          <w:color w:val="000000"/>
          <w:sz w:val="28"/>
          <w:szCs w:val="28"/>
        </w:rPr>
        <w:lastRenderedPageBreak/>
        <w:t>территории 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рода-курорта Кисловодска».      На финансирование мероприятий данных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грамм за счет всех источников финансирования были предусмотрены средства в объеме 3 585 563 936,04 рублей. Кассовое исполнение мероприятий программ за счет всех источников финансирования составило 3 137 648 420,04 </w:t>
      </w:r>
      <w:r>
        <w:rPr>
          <w:color w:val="000000"/>
          <w:spacing w:val="-5"/>
          <w:sz w:val="29"/>
          <w:szCs w:val="29"/>
        </w:rPr>
        <w:t>рублей</w:t>
      </w:r>
      <w:r>
        <w:rPr>
          <w:color w:val="000000"/>
          <w:sz w:val="28"/>
          <w:szCs w:val="28"/>
        </w:rPr>
        <w:t xml:space="preserve"> или 87,51% от предусмотренного финансирования. Доля расходов на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муниципальных программ в общем объеме расходов бюджета города-курорта Кисловодска в 2019 году составила 93,32%.</w:t>
      </w:r>
    </w:p>
    <w:bookmarkStart w:id="0" w:name="_MON_1571131268"/>
    <w:bookmarkEnd w:id="0"/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/>
        </w:rPr>
        <w:object w:dxaOrig="7319" w:dyaOrig="5505">
          <v:shape id="_x0000_i1025" type="#_x0000_t75" style="width:366pt;height:275.25pt" o:ole="">
            <v:imagedata r:id="rId10" o:title=""/>
          </v:shape>
          <o:OLEObject Type="Embed" ProgID="PowerPoint.Slide.8" ShapeID="_x0000_i1025" DrawAspect="Content" ObjectID="_1650976976" r:id="rId11"/>
        </w:object>
      </w:r>
    </w:p>
    <w:p>
      <w:pPr>
        <w:ind w:firstLine="709"/>
        <w:jc w:val="both"/>
        <w:rPr>
          <w:rFonts w:eastAsia="Calibri"/>
          <w:bCs/>
          <w:sz w:val="28"/>
          <w:szCs w:val="28"/>
        </w:rPr>
      </w:pPr>
    </w:p>
    <w:p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Объем остатков средств на едином счете бюджета на 01.01.2020 года по сравнению с объемом остатков средств на едином счете бюджета на 01.01.2019 увеличился на 61 312,90 тыс. рублей или на 38,99%.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tabs>
          <w:tab w:val="left" w:pos="59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 Кисловодска                                    В.К. Царикаев</w:t>
      </w:r>
    </w:p>
    <w:p>
      <w:bookmarkStart w:id="1" w:name="_GoBack"/>
      <w:bookmarkEnd w:id="1"/>
    </w:p>
    <w:sectPr>
      <w:footerReference w:type="even" r:id="rId12"/>
      <w:footerReference w:type="default" r:id="rId13"/>
      <w:pgSz w:w="11906" w:h="16838"/>
      <w:pgMar w:top="70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43859649122806"/>
          <c:y val="0.10461538461538461"/>
          <c:w val="0.63636363636363635"/>
          <c:h val="0.76615384615384619"/>
        </c:manualLayout>
      </c:layout>
      <c:pie3D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 w="2538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8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38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38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38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38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38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38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38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38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3342433403155332E-2"/>
                  <c:y val="-3.75208854781076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832057097548573E-2"/>
                  <c:y val="3.35429725095531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898666238148803"/>
                  <c:y val="0.1800750544479812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600015907102521E-2"/>
                  <c:y val="0.162982611548556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8121036305868465"/>
                  <c:y val="4.096358267716535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1956807437850785"/>
                  <c:y val="0.1241738392282686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698415456688037E-3"/>
                  <c:y val="-2.7575228699684221E-3"/>
                </c:manualLayout>
              </c:layout>
              <c:tx>
                <c:rich>
                  <a:bodyPr/>
                  <a:lstStyle/>
                  <a:p>
                    <a:r>
                      <a:t>Средства массовой информации
12 00; 0,09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220246392645894E-2"/>
                  <c:y val="9.94960629921259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25892493103433839"/>
                  <c:y val="9.08047900262467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6516846877393918"/>
                  <c:y val="8.9730971128608905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1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multiLvlStrRef>
              <c:f>Лист1!$A$2:$B$11</c:f>
              <c:multiLvlStrCache>
                <c:ptCount val="10"/>
                <c:lvl>
                  <c:pt idx="0">
                    <c:v>Общегосударственные вопросы</c:v>
                  </c:pt>
                  <c:pt idx="1">
                    <c:v>Национальная безопасность и правоохранительная деятельность</c:v>
                  </c:pt>
                  <c:pt idx="2">
                    <c:v>Национальная экономика</c:v>
                  </c:pt>
                  <c:pt idx="3">
                    <c:v>Жилищно-коммунальное хозяйство</c:v>
                  </c:pt>
                  <c:pt idx="4">
                    <c:v>Образование</c:v>
                  </c:pt>
                  <c:pt idx="5">
                    <c:v>Культура и кинематография</c:v>
                  </c:pt>
                  <c:pt idx="6">
                    <c:v>Средства массовой информации</c:v>
                  </c:pt>
                  <c:pt idx="7">
                    <c:v>Социальная политика</c:v>
                  </c:pt>
                  <c:pt idx="8">
                    <c:v>Физическая культура и спорт</c:v>
                  </c:pt>
                  <c:pt idx="9">
                    <c:v>Обслуживание государственного и муниципального долга</c:v>
                  </c:pt>
                </c:lvl>
                <c:lvl>
                  <c:pt idx="0">
                    <c:v>01 00</c:v>
                  </c:pt>
                  <c:pt idx="1">
                    <c:v>03 00</c:v>
                  </c:pt>
                  <c:pt idx="2">
                    <c:v>04 00</c:v>
                  </c:pt>
                  <c:pt idx="3">
                    <c:v>05 00</c:v>
                  </c:pt>
                  <c:pt idx="4">
                    <c:v>07 00</c:v>
                  </c:pt>
                  <c:pt idx="5">
                    <c:v>08 00</c:v>
                  </c:pt>
                  <c:pt idx="6">
                    <c:v>09 00</c:v>
                  </c:pt>
                  <c:pt idx="7">
                    <c:v>10 00</c:v>
                  </c:pt>
                  <c:pt idx="8">
                    <c:v>11 00</c:v>
                  </c:pt>
                  <c:pt idx="9">
                    <c:v>13 00</c:v>
                  </c:pt>
                </c:lvl>
              </c:multiLvlStrCache>
            </c:multiLvlStrRef>
          </c:cat>
          <c:val>
            <c:numRef>
              <c:f>Лист1!$C$2:$C$11</c:f>
              <c:numCache>
                <c:formatCode>0.00</c:formatCode>
                <c:ptCount val="10"/>
                <c:pt idx="0">
                  <c:v>5.97</c:v>
                </c:pt>
                <c:pt idx="1">
                  <c:v>1.74</c:v>
                </c:pt>
                <c:pt idx="2">
                  <c:v>5.52</c:v>
                </c:pt>
                <c:pt idx="3">
                  <c:v>18.440000000000001</c:v>
                </c:pt>
                <c:pt idx="4">
                  <c:v>37.89</c:v>
                </c:pt>
                <c:pt idx="5">
                  <c:v>2.63</c:v>
                </c:pt>
                <c:pt idx="6">
                  <c:v>0.1</c:v>
                </c:pt>
                <c:pt idx="7">
                  <c:v>20.48</c:v>
                </c:pt>
                <c:pt idx="8">
                  <c:v>6.42</c:v>
                </c:pt>
                <c:pt idx="9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4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>
      <a:glow>
        <a:schemeClr val="accent1"/>
      </a:glow>
      <a:softEdge rad="0"/>
    </a:effectLst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2199</Words>
  <Characters>12539</Characters>
  <Application>Microsoft Office Word</Application>
  <DocSecurity>0</DocSecurity>
  <Lines>104</Lines>
  <Paragraphs>29</Paragraphs>
  <ScaleCrop>false</ScaleCrop>
  <Company/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2020-05-14T12:56:00Z</dcterms:created>
  <dcterms:modified xsi:type="dcterms:W3CDTF">2020-05-14T12:57:00Z</dcterms:modified>
</cp:coreProperties>
</file>