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2020 г. №</w:t>
      </w:r>
      <w:r>
        <w:rPr>
          <w:sz w:val="28"/>
          <w:szCs w:val="28"/>
          <w:u w:val="single"/>
        </w:rPr>
        <w:t xml:space="preserve"> 22-520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2019 год</w:t>
      </w:r>
    </w:p>
    <w:p>
      <w:pPr>
        <w:jc w:val="center"/>
        <w:rPr>
          <w:szCs w:val="24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2019 год (далее - Отчет) подготовлен в соответствии с требованиями статьи 19 Федерального закона от 07.02.2011      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Контрольно-счетной палате городского округа города-курорта Кисловодска, утвержденного решением Думы города-курорта Кисловодска от 23.09.2011 № 91-411 «Об утверждении Положения о Контрольно-счетной палате городского округа города-курорта Кисловодска (новая редакция)» с последующими изменениями.</w:t>
      </w:r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>
        <w:rPr>
          <w:sz w:val="28"/>
          <w:szCs w:val="28"/>
        </w:rPr>
        <w:t xml:space="preserve">(далее – Контрольно-счетная палата) </w:t>
      </w:r>
      <w:r>
        <w:rPr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>
        <w:rPr>
          <w:rFonts w:ascii="Verdana" w:hAnsi="Verdana"/>
          <w:sz w:val="23"/>
          <w:szCs w:val="23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Гражданским кодексом РФ, Уставом городского округа города-курорта Кисловодска, Положением о Контрольно-счетной палате городского округа города-курорта Кисловодска (новая редакция)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Контрольно-счетной палаты за 2019 год, основывается на результатах проведенных контрольных и экспертно-аналитических мероприятий.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Контрольно-счетной палаты в 2019 году осуществлялась в соответствии с планом работы Контрольно-счетной палаты на 2019 год, принятым Коллегией Контрольно-счетной палаты (протокол от 29.12.2018  № 5).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          Контрольно-счетной палате городского округа города-курорта Кисловодска (новая редакция), деятельность Контрольно-счетной палаты в отчетном периоде направлялась: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исполнением бюджета города-курорта Кисловодска в текущем финансовом году, внешнюю проверку годового отчета об исполнении бюджета города-курорта </w:t>
      </w:r>
      <w:r>
        <w:rPr>
          <w:rFonts w:ascii="Times New Roman" w:hAnsi="Times New Roman"/>
          <w:sz w:val="28"/>
          <w:szCs w:val="28"/>
        </w:rPr>
        <w:lastRenderedPageBreak/>
        <w:t>Кисловодска за прошедший финансовый год, экспертизу проекта бюджета города-курорта Кисловодска на 2020 год и плановый период 2021-2022 годов;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организацию и осуществление контроля за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организацию и осуществление контроля за законностью, рациональностью и эффективностью использования средств бюджета города-курорта Кисловодска органами местного самоуправления и организациями;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организацию и осуществление контроля за исполнением доходов и расходов городского бюджета по объемам, структуре и целевому назначению.</w:t>
      </w:r>
    </w:p>
    <w:p>
      <w:pPr>
        <w:pStyle w:val="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Контрольно-счетной палаты строилась на основе принципов законности, объективности, независимости, гласности, ответственности и соблюдения профессиональной этики.</w:t>
      </w: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В период с 09.01.2019 по 30.12.2019 контрольными и экспертно-аналитическими мероприятиями охвачено 56 объектов различного уровня и форм собственности (органы местного самоуправления, структурные подразделения администрации города-курорта Кисловодска, муниципальные учреждения). Проведено 12 контрольных и 9 экспертно-аналитических мероприятий.</w:t>
      </w: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и экспертно-аналитические мероприятия проводились с целью текущего и последующего контроля за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>
      <w:pPr>
        <w:shd w:val="clear" w:color="auto" w:fill="FFFFFF"/>
        <w:ind w:left="10" w:right="10" w:firstLine="697"/>
        <w:jc w:val="both"/>
        <w:rPr>
          <w:b/>
          <w:color w:val="000000"/>
        </w:rPr>
      </w:pPr>
      <w:r>
        <w:rPr>
          <w:sz w:val="28"/>
          <w:szCs w:val="28"/>
        </w:rPr>
        <w:t xml:space="preserve">В процессе осуществления контрольных мероприятий в 2019 году общий объем проверенных средств бюджета города составил                                                  </w:t>
      </w:r>
      <w:r>
        <w:rPr>
          <w:b/>
          <w:sz w:val="28"/>
          <w:szCs w:val="28"/>
        </w:rPr>
        <w:t xml:space="preserve">  100 073,5 тыс. рублей</w:t>
      </w:r>
      <w:r>
        <w:rPr>
          <w:sz w:val="28"/>
          <w:szCs w:val="28"/>
        </w:rPr>
        <w:t xml:space="preserve">. Проведена проверка муниципального имущества (земельные участки раздела «Казна») на сумму </w:t>
      </w:r>
      <w:r>
        <w:rPr>
          <w:b/>
          <w:sz w:val="28"/>
          <w:szCs w:val="28"/>
        </w:rPr>
        <w:t>2 078 863,1</w:t>
      </w:r>
      <w:r>
        <w:rPr>
          <w:b/>
          <w:color w:val="000000"/>
          <w:sz w:val="28"/>
          <w:szCs w:val="28"/>
        </w:rPr>
        <w:t xml:space="preserve"> тыс. рублей.</w:t>
      </w:r>
    </w:p>
    <w:p>
      <w:pPr>
        <w:shd w:val="clear" w:color="auto" w:fill="FFFFFF"/>
        <w:ind w:left="14" w:firstLine="697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Объем нарушений, выявленных Контрольно-счетной палатой в ходе проведения контрольных и экспертно-аналитических мероприятий, в 2019 </w:t>
      </w:r>
      <w:r>
        <w:rPr>
          <w:spacing w:val="-1"/>
          <w:sz w:val="28"/>
          <w:szCs w:val="28"/>
        </w:rPr>
        <w:t xml:space="preserve">году составил </w:t>
      </w:r>
      <w:r>
        <w:rPr>
          <w:b/>
          <w:spacing w:val="-1"/>
          <w:sz w:val="28"/>
          <w:szCs w:val="28"/>
        </w:rPr>
        <w:t xml:space="preserve">740 311,9 тыс. рублей.  </w:t>
      </w:r>
    </w:p>
    <w:p>
      <w:pPr>
        <w:shd w:val="clear" w:color="auto" w:fill="FFFFFF"/>
        <w:ind w:left="14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контрольных мероприятий, проведенных Контрольно-счетной палатой в 2019 году, направлены в Думу города-курорта </w:t>
      </w:r>
      <w:r>
        <w:rPr>
          <w:spacing w:val="-1"/>
          <w:sz w:val="28"/>
          <w:szCs w:val="28"/>
        </w:rPr>
        <w:t xml:space="preserve">Кисловодска, </w:t>
      </w:r>
      <w:r>
        <w:rPr>
          <w:sz w:val="28"/>
          <w:szCs w:val="28"/>
        </w:rPr>
        <w:t xml:space="preserve">Главе города-курорта Кисловодска </w:t>
      </w:r>
      <w:r>
        <w:rPr>
          <w:spacing w:val="-1"/>
          <w:sz w:val="28"/>
          <w:szCs w:val="28"/>
        </w:rPr>
        <w:t xml:space="preserve">и в прокуратуру города Кисловодска </w:t>
      </w:r>
      <w:r>
        <w:rPr>
          <w:sz w:val="28"/>
          <w:szCs w:val="28"/>
        </w:rPr>
        <w:t>в виде копий актов проверок.</w:t>
      </w:r>
    </w:p>
    <w:p>
      <w:pPr>
        <w:shd w:val="clear" w:color="auto" w:fill="FFFFFF"/>
        <w:tabs>
          <w:tab w:val="left" w:pos="900"/>
        </w:tabs>
        <w:ind w:right="5" w:firstLine="540"/>
        <w:jc w:val="both"/>
        <w:rPr>
          <w:bCs/>
          <w:szCs w:val="24"/>
        </w:rPr>
      </w:pPr>
    </w:p>
    <w:p>
      <w:pPr>
        <w:shd w:val="clear" w:color="auto" w:fill="FFFFFF"/>
        <w:tabs>
          <w:tab w:val="left" w:pos="900"/>
        </w:tabs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деятельность</w:t>
      </w:r>
    </w:p>
    <w:p>
      <w:pPr>
        <w:shd w:val="clear" w:color="auto" w:fill="FFFFFF"/>
        <w:tabs>
          <w:tab w:val="left" w:pos="900"/>
        </w:tabs>
        <w:ind w:right="5" w:firstLine="540"/>
        <w:rPr>
          <w:szCs w:val="24"/>
        </w:rPr>
      </w:pP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соответствии с планом работы на 2019 год проведено 11 проверок, в том числе: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12"/>
          <w:szCs w:val="12"/>
        </w:rPr>
      </w:pP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хозяйства», подпрограммы </w:t>
      </w:r>
      <w:r>
        <w:rPr>
          <w:rFonts w:ascii="Times New Roman" w:hAnsi="Times New Roman"/>
          <w:sz w:val="28"/>
          <w:szCs w:val="28"/>
        </w:rPr>
        <w:lastRenderedPageBreak/>
        <w:t>«Обеспечение реализации муниципальной программы города-курорта Кисловодска «Развитие жилищно-коммунального хозяйства» и общепрограммные мероприятия», основному мероприятию программы «Реализация мероприятий в области жилищно-коммунального хозяйства»;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хозяйства», подпрограммы «Развитие жилищно-коммунального хозяйства города-курорта Кисловодска», основному мероприятию программы «Проведение мероприятий в области жилищно-коммунального хозяйства»;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2018 год по 4-м главным распорядителям бюджетных средств;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эффективности использования средств бюджета города-курорта Кисловодска, выделявшихся муниципальному казенному учреждению «Хозяйственная служба администрации города-курорта Кисловодска» на расходы, связанные с поставкой бензина автомобильного и дизельного топлива за 2018 год и первый квартал 2019 года (по обращению прокуратуры города Кисловодска);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туристско-рекреационного комплекса»;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транспортной системы и обеспечение безопасности дорожного движения», подпрограммы «Обеспечение реализации муниципальной программы города-курорта Кисловодска «Развитие транспортной системы и обеспечение безопасности дорожного движения» и общепрограммные мероприятия», основному мероприятию программы «Поддержка организаций, оказывающих транспортные услуги по перевозке пассажиров»;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хозяйства», подпрограммы «Развитие жилищно-коммунального хозяйства города-курорта Кисловодска», основному мероприятию «Капитальный ремонт муниципального имущества в многоквартирных домах, расположенных на территории города-курорта Кисловодска»;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 по подпрограмме «Энергосбережение и повышение энергетической эффективности в городе-курорте Кисловодске».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По обращению прокуратуры города Кисловодска проведена одна внеплановая проверка </w:t>
      </w:r>
      <w:r>
        <w:rPr>
          <w:rFonts w:ascii="Times New Roman" w:hAnsi="Times New Roman"/>
          <w:sz w:val="28"/>
          <w:szCs w:val="28"/>
        </w:rPr>
        <w:t>законности и эффективности использования средств бюджета города-курорта Кисловодска, выделявшихся на оплату служебных командировок лиц, замещающих муниципальные должности и должности муниципальной службы города-курорта Кисловодска за период 2017-2018 годов и 1 квартал 2019 года.</w:t>
      </w:r>
    </w:p>
    <w:p>
      <w:pPr>
        <w:shd w:val="clear" w:color="auto" w:fill="FFFFFF"/>
        <w:ind w:right="10" w:firstLine="709"/>
        <w:rPr>
          <w:sz w:val="12"/>
          <w:szCs w:val="12"/>
        </w:rPr>
      </w:pPr>
    </w:p>
    <w:p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Основные виды нарушений, выявленных Контрольно-счетной палатой при проведении контрольных </w:t>
      </w:r>
      <w:r>
        <w:rPr>
          <w:spacing w:val="-9"/>
          <w:sz w:val="28"/>
          <w:szCs w:val="28"/>
        </w:rPr>
        <w:t>мероприятий:</w:t>
      </w:r>
    </w:p>
    <w:p>
      <w:pPr>
        <w:shd w:val="clear" w:color="auto" w:fill="FFFFFF"/>
        <w:ind w:right="10" w:firstLine="709"/>
        <w:jc w:val="both"/>
        <w:rPr>
          <w:spacing w:val="-9"/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наличие земельных участков (автомобильных дорог), находящихся в собственности города-курорта Кисловодска, но не стоящих на учете в реестре муниципального имущества в разделе «Казна», и не принятых к бюджетному учету;</w:t>
      </w:r>
    </w:p>
    <w:p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 результатам внешней проверки отчетности главных распорядителей бюджетных средств установлены искажения бюджетной (бухгалтерской) отчетности;</w:t>
      </w:r>
    </w:p>
    <w:p>
      <w:pPr>
        <w:shd w:val="clear" w:color="auto" w:fill="FFFFFF"/>
        <w:ind w:left="11" w:right="6"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земельный участок, переданный в постоянное (бессрочное) пользование не принят к учету на баланс учреждения.</w:t>
      </w:r>
    </w:p>
    <w:p>
      <w:pPr>
        <w:shd w:val="clear" w:color="auto" w:fill="FFFFFF"/>
        <w:ind w:left="11" w:right="6" w:firstLine="698"/>
        <w:rPr>
          <w:sz w:val="28"/>
          <w:szCs w:val="28"/>
        </w:rPr>
      </w:pPr>
    </w:p>
    <w:p>
      <w:pPr>
        <w:shd w:val="clear" w:color="auto" w:fill="FFFFFF"/>
        <w:ind w:left="24" w:right="5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Экспертно-аналитическая деятельность </w:t>
      </w:r>
    </w:p>
    <w:p>
      <w:pPr>
        <w:shd w:val="clear" w:color="auto" w:fill="FFFFFF"/>
        <w:ind w:left="24" w:right="5" w:firstLine="706"/>
        <w:rPr>
          <w:szCs w:val="24"/>
        </w:rPr>
      </w:pP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сотрудниками Контрольно-счетной палаты проведено 9 экспертно-аналитических мероприятий, в том числе подготовлены заключения:</w:t>
      </w:r>
    </w:p>
    <w:p>
      <w:pPr>
        <w:shd w:val="clear" w:color="auto" w:fill="FFFFFF"/>
        <w:ind w:right="5" w:firstLine="691"/>
        <w:jc w:val="both"/>
        <w:rPr>
          <w:sz w:val="6"/>
          <w:szCs w:val="6"/>
        </w:rPr>
      </w:pP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внешней проверке отчета об исполнении бюджета города-курорта Кисловодска за 2018 год;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1 квартал 2019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первое полугодие 2019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девять месяцев 2019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Думы города-курорта Кисловодска «О бюджете города-курорта Кисловодска на 2020 год и плановый период 2021-2022 годов»;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постановления администрации города-курорта Кисловодска «Об утверждении муниципальной программы города-курорта Кисловодска «Сохранение ценных архитектурных объектов»;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постановления администрации города-курорта Кисловодска «Об утверждении муниципальной программы города-курорта Кисловодска «Развитие транспортной системы и обеспечение безопасности дорожного движения»;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анализу потребности в средствах городского бюджета, необходимых для реализации основного мероприятия «Организация отдыха и укрепление здоровья несовершеннолетних» подпрограммы «Развитие дошкольного, общего и дополнительного образования» муниципальной программы города-курорта Кисловодска «Развитие образования» на 2019 год;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Думы города-курорта Кисловодска «Об утверждении реестра муниципального имущества города-курорта Кисловодска по состоянию на 01.01.2019».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работы подготовлены ответы на запросы юридических и физических лиц, в том числе: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ответ на обращение гражданина по вопросу нарушений в сфере размещения наружной рекламы в городе-курорте Кисловодске, связанных с не поступлением в бюджет города средств за установку и размещение рекламных конструкций на территории города;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письмо Главы города-курорта Кисловодска о проведении финансово-экономической экспертизы проекта постановления администрации города-курорта Кисловодска «О внесении изменений в муниципальную программу «Формирование комфортной городской среды на территории города-курорта Кисловодска»;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на письмо Главы города-курорта Кисловодска о проведении финансово-экономической экспертизы проекта постановления администрации города-курорта Кисловодска «Об утверждении Программы транспортной инфраструктуры города-курорта Кисловодска».</w:t>
      </w:r>
    </w:p>
    <w:p>
      <w:pPr>
        <w:pStyle w:val="ConsPlusNormal"/>
        <w:ind w:left="142" w:firstLine="567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Федеральный закон 44-ФЗ) Контрольно-счетная палата продолжила работу по проведению аудита в сфере закупок.</w:t>
      </w:r>
    </w:p>
    <w:p>
      <w:pPr>
        <w:pStyle w:val="ConsPlusNormal"/>
        <w:ind w:left="142" w:firstLine="567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плана работы Контрольно-счетной палаты на 2019 год в каждое </w:t>
      </w:r>
      <w:r>
        <w:rPr>
          <w:spacing w:val="-9"/>
          <w:sz w:val="28"/>
          <w:szCs w:val="28"/>
        </w:rPr>
        <w:t xml:space="preserve">контрольное мероприятие отдельным вопросом включалась </w:t>
      </w:r>
      <w:r>
        <w:rPr>
          <w:sz w:val="28"/>
          <w:szCs w:val="28"/>
        </w:rPr>
        <w:t xml:space="preserve">проверка в сфере закупок товаров, работ, услуг для обеспечения муниципальных нужд проверяемых учреждений.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проведено 7 контрольных </w:t>
      </w:r>
      <w:r>
        <w:rPr>
          <w:spacing w:val="-9"/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сфере закупок, в результате которых установлены нарушения Федерального закона 44-ФЗ. </w:t>
      </w:r>
    </w:p>
    <w:p>
      <w:pPr>
        <w:tabs>
          <w:tab w:val="num" w:pos="1260"/>
        </w:tabs>
        <w:ind w:firstLine="709"/>
        <w:jc w:val="both"/>
        <w:rPr>
          <w:sz w:val="6"/>
          <w:szCs w:val="6"/>
        </w:rPr>
      </w:pPr>
    </w:p>
    <w:p>
      <w:pPr>
        <w:tabs>
          <w:tab w:val="num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муниципальным казенным учреждением «Хозяйственная служба администрации города-курорта Кисловодска» в 2018 году и в первом квартале 2019 года заключались муниципальные контракты с единственным поставщиком, содержащие условие о поставке бензина автомобильного и дизельного топлива до даты заключения контракта.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допущено нарушение Федерального закона № 44-ФЗ на сумму </w:t>
      </w:r>
      <w:r>
        <w:rPr>
          <w:b/>
          <w:sz w:val="28"/>
          <w:szCs w:val="28"/>
        </w:rPr>
        <w:t>938,8 тыс. рублей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pacing w:val="-9"/>
          <w:sz w:val="6"/>
          <w:szCs w:val="6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 xml:space="preserve"> нарушениях Федерального закона 44-ФЗ, выявленных по результатам проведенных контрольных </w:t>
      </w:r>
      <w:r>
        <w:rPr>
          <w:spacing w:val="-9"/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Контрольно-счетная палата </w:t>
      </w:r>
      <w:r>
        <w:rPr>
          <w:spacing w:val="-9"/>
          <w:sz w:val="28"/>
          <w:szCs w:val="28"/>
        </w:rPr>
        <w:t>информирует ф</w:t>
      </w:r>
      <w:r>
        <w:rPr>
          <w:sz w:val="28"/>
          <w:szCs w:val="28"/>
        </w:rPr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>
      <w:pPr>
        <w:ind w:firstLine="709"/>
        <w:jc w:val="both"/>
        <w:rPr>
          <w:sz w:val="12"/>
          <w:szCs w:val="12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о результатах аудита в сфере закупок за                 2019 год (в виде отчета) сформирована и размещена </w:t>
      </w:r>
      <w:r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  <w:lang w:val="en-US"/>
        </w:rPr>
        <w:t>zakupki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>
      <w:pPr>
        <w:ind w:firstLine="708"/>
        <w:jc w:val="both"/>
        <w:rPr>
          <w:sz w:val="6"/>
          <w:szCs w:val="6"/>
        </w:rPr>
      </w:pP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Контрольно-счетной палаты по исполнению городского бюджета за 2018 год, за 1 квартал 2019 года, первое полугодие 2019 года и девять месяцев 2019 года, а также по проекту решения Думы города-курорта Кисловодска на 2020 год и плановый период 2021-2022 годов обсуждались </w:t>
      </w:r>
      <w:r>
        <w:rPr>
          <w:sz w:val="28"/>
          <w:szCs w:val="28"/>
        </w:rPr>
        <w:lastRenderedPageBreak/>
        <w:t>на заседаниях постоянной комиссии Думы города-курорта Кисловодска по бюджету.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рассмотрения постоянными комиссиями Думы города-курорта Кисловодска (по бюджету, по вопросам городского хозяйства, строительству и архитектуре, по управлению муниципальной собственностью) важнейших результатов контрольных и экспертно-аналитических мероприятий, осуществляемых 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Расшифровка нарушений, установленных Контрольно-счетной палатой в ходе проведения контрольных мероприятий, приведена в Таблице 1. </w:t>
      </w:r>
    </w:p>
    <w:p>
      <w:pPr>
        <w:shd w:val="clear" w:color="auto" w:fill="FFFFFF"/>
        <w:ind w:left="11" w:right="6" w:hanging="11"/>
        <w:jc w:val="right"/>
        <w:rPr>
          <w:color w:val="000000"/>
          <w:sz w:val="16"/>
          <w:szCs w:val="16"/>
        </w:rPr>
      </w:pPr>
    </w:p>
    <w:p>
      <w:pPr>
        <w:shd w:val="clear" w:color="auto" w:fill="FFFFFF"/>
        <w:ind w:left="11" w:right="6" w:hanging="11"/>
        <w:jc w:val="center"/>
        <w:rPr>
          <w:b/>
          <w:color w:val="000000"/>
          <w:sz w:val="6"/>
          <w:szCs w:val="6"/>
        </w:rPr>
      </w:pPr>
    </w:p>
    <w:tbl>
      <w:tblPr>
        <w:tblW w:w="9320" w:type="dxa"/>
        <w:tblInd w:w="91" w:type="dxa"/>
        <w:tblLook w:val="04A0" w:firstRow="1" w:lastRow="0" w:firstColumn="1" w:lastColumn="0" w:noHBand="0" w:noVBand="1"/>
      </w:tblPr>
      <w:tblGrid>
        <w:gridCol w:w="4240"/>
        <w:gridCol w:w="1060"/>
        <w:gridCol w:w="920"/>
        <w:gridCol w:w="1060"/>
        <w:gridCol w:w="800"/>
        <w:gridCol w:w="1240"/>
      </w:tblGrid>
      <w:tr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>
        <w:trPr>
          <w:trHeight w:val="309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проверки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Нарушения ведения бухгалтерского учета, составления и представления бухгалтерской(финансовой) отчетности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Нарушения при осуществлении муниципальных закупок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Иные нарушения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</w:tr>
      <w:tr>
        <w:trPr>
          <w:trHeight w:val="229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хозяйства», подпрограммы «Обеспечение реализации муниципальной программы города-курорта Кисловодска «Развитие жилищно-коммунального хозяйства» и общепрограммные мероприятия», основному мероприятию программы «Реализация мероприятий в области жилищно-коммунального хозяйства»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1 990,1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1 990,1</w:t>
            </w:r>
          </w:p>
        </w:tc>
      </w:tr>
      <w:tr>
        <w:trPr>
          <w:trHeight w:val="65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Внешняя проверка бюджетной (бухгалтерской) отчетности за 2018 год по 4-м главным распорядителям бюджетных средств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613 971,0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122 711,0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736 682,0</w:t>
            </w:r>
          </w:p>
        </w:tc>
      </w:tr>
      <w:tr>
        <w:trPr>
          <w:trHeight w:val="131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6"/>
                <w:szCs w:val="6"/>
              </w:rPr>
            </w:pPr>
          </w:p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Проверка законности и эффективности использования средств бюджета города-курорта Кисловодска, выделявшихся на оплату служебных командировок лиц, замещающих муниципальные должности и должности муниципальной службы города-курорта Кисловодска за период 2017-2018 годов и 1 квартал 2019 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19,4</w:t>
            </w:r>
          </w:p>
        </w:tc>
      </w:tr>
      <w:tr>
        <w:trPr>
          <w:trHeight w:val="139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Проверка законности и эффективности использования средств бюджета города-курорта Кисловодска, выделявшихся муниципальному казенному учреждению «Хозяйственная служба администрации города-курорта Кисловодска» на расходы, связанные с поставкой бензина автомобильного и дизельного топлива за 2018 год и первый квартал 2019 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938,8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938,8</w:t>
            </w:r>
          </w:p>
        </w:tc>
      </w:tr>
      <w:tr>
        <w:trPr>
          <w:trHeight w:val="154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Проверка законности и результативности использования средств бюджета города-курорта Кисловодска, выделенных в 2018 году в рамках реализации муниципальной программы города-курорта Кисловодска «Развитие жилищно-коммунального хозяйства» по подпрограмме «Энергосбережение и повышение энергетической эффективности в городе-курорте Кисловодске»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681,6</w:t>
            </w:r>
          </w:p>
        </w:tc>
      </w:tr>
      <w:tr>
        <w:trPr>
          <w:trHeight w:val="39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615 961,1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122 711,0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938,8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740 311,9</w:t>
            </w:r>
          </w:p>
        </w:tc>
      </w:tr>
    </w:tbl>
    <w:p>
      <w:pPr>
        <w:shd w:val="clear" w:color="auto" w:fill="FFFFFF"/>
        <w:ind w:left="11" w:right="6" w:hanging="11"/>
        <w:jc w:val="center"/>
        <w:rPr>
          <w:b/>
          <w:color w:val="000000"/>
          <w:szCs w:val="24"/>
        </w:rPr>
      </w:pPr>
    </w:p>
    <w:p>
      <w:pPr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статьи 16 Положения о Контрольно-счетной палате городского округа города-курорта Кисловодска (новая редакция) по результатам:</w:t>
      </w: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контрольных мероприятий руководителям проверенных учреждений направлены представления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>
      <w:pPr>
        <w:shd w:val="clear" w:color="auto" w:fill="FFFFFF"/>
        <w:tabs>
          <w:tab w:val="left" w:pos="851"/>
        </w:tabs>
        <w:ind w:left="709" w:right="5"/>
        <w:jc w:val="both"/>
        <w:rPr>
          <w:spacing w:val="-1"/>
          <w:sz w:val="12"/>
          <w:szCs w:val="12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нарушений, выявленных Контрольно-счетной палатой в ходе проведения контрольных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на сумму 682 190,9 тыс. рублей, </w:t>
      </w: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возвращены в доход бюджета города-курорта Кисловодска денежные средства </w:t>
      </w:r>
      <w:r>
        <w:rPr>
          <w:rFonts w:ascii="Times New Roman" w:hAnsi="Times New Roman"/>
          <w:b/>
          <w:sz w:val="28"/>
          <w:szCs w:val="28"/>
        </w:rPr>
        <w:t>в сумме 15,6 тыс. рублей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(неправомерно выплаченные командировочные расходы);</w:t>
      </w:r>
    </w:p>
    <w:p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right="6"/>
        <w:jc w:val="both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(земельные участки)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122 711,0 тыс. рублей;</w:t>
      </w:r>
    </w:p>
    <w:p>
      <w:pPr>
        <w:pStyle w:val="a3"/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 по искажению бюджетного учета (в части отражения в учете стоимости земельных участков раздела «Казна») </w:t>
      </w:r>
      <w:r>
        <w:rPr>
          <w:rFonts w:ascii="Times New Roman" w:hAnsi="Times New Roman"/>
          <w:b/>
          <w:sz w:val="28"/>
          <w:szCs w:val="28"/>
        </w:rPr>
        <w:t>на                               сумму 134 607,4 тыс. рублей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>
      <w:pPr>
        <w:pStyle w:val="a3"/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 по искажению бюджетного учета (в части отражения муниципального имущества раздела «Казна») </w:t>
      </w:r>
      <w:r>
        <w:rPr>
          <w:rFonts w:ascii="Times New Roman" w:hAnsi="Times New Roman"/>
          <w:b/>
          <w:sz w:val="28"/>
          <w:szCs w:val="28"/>
        </w:rPr>
        <w:t>на                               сумму 1 289,6 тыс. рублей;</w:t>
      </w:r>
    </w:p>
    <w:p>
      <w:pPr>
        <w:pStyle w:val="a3"/>
        <w:shd w:val="clear" w:color="auto" w:fill="FFFFFF"/>
        <w:tabs>
          <w:tab w:val="left" w:pos="142"/>
        </w:tabs>
        <w:spacing w:after="0" w:line="240" w:lineRule="auto"/>
        <w:ind w:right="6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устранено нарушение по искажению бухгалтерского учета (в части отражения в учете стоимости земельного участка)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сумму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423 567,3 тыс. рублей.</w:t>
      </w:r>
    </w:p>
    <w:p>
      <w:pPr>
        <w:autoSpaceDN w:val="0"/>
        <w:adjustRightInd w:val="0"/>
        <w:jc w:val="both"/>
        <w:rPr>
          <w:szCs w:val="24"/>
        </w:rPr>
      </w:pP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по возбуждению </w:t>
      </w: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 об административных нарушениях</w:t>
      </w:r>
    </w:p>
    <w:p>
      <w:pPr>
        <w:autoSpaceDN w:val="0"/>
        <w:adjustRightInd w:val="0"/>
        <w:ind w:firstLine="709"/>
        <w:rPr>
          <w:sz w:val="28"/>
          <w:szCs w:val="28"/>
        </w:rPr>
      </w:pP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полномочий, возложенных на Контрольно-счетную палату в соответствии с </w:t>
      </w:r>
      <w:r>
        <w:rPr>
          <w:bCs/>
          <w:sz w:val="28"/>
          <w:szCs w:val="28"/>
          <w:shd w:val="clear" w:color="auto" w:fill="FFFFFF"/>
        </w:rPr>
        <w:t>Кодексом</w:t>
      </w:r>
      <w:r>
        <w:rPr>
          <w:sz w:val="28"/>
          <w:szCs w:val="28"/>
          <w:shd w:val="clear" w:color="auto" w:fill="FFFFFF"/>
        </w:rPr>
        <w:t xml:space="preserve"> Российской Федерации </w:t>
      </w:r>
      <w:r>
        <w:rPr>
          <w:bCs/>
          <w:sz w:val="28"/>
          <w:szCs w:val="28"/>
          <w:shd w:val="clear" w:color="auto" w:fill="FFFFFF"/>
        </w:rPr>
        <w:t xml:space="preserve">об </w:t>
      </w:r>
      <w:r>
        <w:rPr>
          <w:sz w:val="28"/>
          <w:szCs w:val="28"/>
          <w:shd w:val="clear" w:color="auto" w:fill="FFFFFF"/>
        </w:rPr>
        <w:t>а</w:t>
      </w:r>
      <w:r>
        <w:rPr>
          <w:bCs/>
          <w:sz w:val="28"/>
          <w:szCs w:val="28"/>
          <w:shd w:val="clear" w:color="auto" w:fill="FFFFFF"/>
        </w:rPr>
        <w:t xml:space="preserve">дминистративных </w:t>
      </w:r>
      <w:r>
        <w:rPr>
          <w:sz w:val="28"/>
          <w:szCs w:val="28"/>
          <w:shd w:val="clear" w:color="auto" w:fill="FFFFFF"/>
        </w:rPr>
        <w:t>п</w:t>
      </w:r>
      <w:r>
        <w:rPr>
          <w:bCs/>
          <w:sz w:val="28"/>
          <w:szCs w:val="28"/>
          <w:shd w:val="clear" w:color="auto" w:fill="FFFFFF"/>
        </w:rPr>
        <w:t xml:space="preserve">равонарушениях, </w:t>
      </w:r>
      <w:r>
        <w:rPr>
          <w:sz w:val="28"/>
          <w:szCs w:val="28"/>
        </w:rPr>
        <w:t xml:space="preserve">Законом Ставропольского края от 10.04.2008 № 20-кз «Об административных правонарушениях в Ставропольском крае» сотрудниками Контрольно-счетной палаты составлен 1 протокол об административном правонарушении.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направлялся для рассмотрения в Кисловодский городской суд и по нему принято судебное решение.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муниципального учреждения, допустившие административное правонарушение, привлечено к административной ответственности и ему назначено наказание в виде наложения административного штрафа на общую сумму 10,0 тыс. рублей.</w:t>
      </w:r>
    </w:p>
    <w:p>
      <w:pPr>
        <w:pStyle w:val="a3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Сумма административного штрафа поступала в доход городского бюджета в отчетном году.</w:t>
      </w: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Информационная деятельность </w:t>
      </w:r>
    </w:p>
    <w:p>
      <w:pPr>
        <w:shd w:val="clear" w:color="auto" w:fill="FFFFFF"/>
        <w:ind w:left="11" w:right="6" w:firstLine="526"/>
        <w:rPr>
          <w:szCs w:val="24"/>
        </w:rPr>
      </w:pP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деятельность регламентирована Положением о Контрольно-счетной палате городского округа города-курорта Кисловодска (новая редакция) и 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2019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Интернет по адресу: ksp.kislovodsk-kurort.org информацию о результатах контрольных мероприятий. 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19 Положения о Контрольно-счетной палате городского округа города-курорта Кисловодска (новая редакция) результаты контрольных и экспертно-аналитических мероприятий, проведенных в 2019 году, опубликованы в городском общественно-политическом еженедельнике «Кисловодская газета» можно найти в номерах: от 13.02.2019 № 7 (425);           от 27.02.2019 № 9 (427); от 03.04.2019 № 14 (432); от 15.05.2019 № 20 (438); от 05.06.2019 № 23 (441); от 11.06.2019 № 24 (442); от 26.06.2019 № 26 (444); от 17.07.2019 № 29 (447); от 28.08.2019 № 35 (453); от 04.09.2019 № 36 (454); от 25.09.2019 № 39 (457); от 20.11.2019 № 47 (465); от 18.12.2019 № 51 (469); от 25.12.2019 № 52 (470).</w:t>
      </w:r>
    </w:p>
    <w:p>
      <w:pPr>
        <w:shd w:val="clear" w:color="auto" w:fill="FFFFFF"/>
        <w:ind w:left="11" w:right="6" w:firstLine="709"/>
        <w:rPr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мероприятия </w:t>
      </w:r>
    </w:p>
    <w:p>
      <w:pPr>
        <w:shd w:val="clear" w:color="auto" w:fill="FFFFFF"/>
        <w:ind w:left="11" w:right="6" w:firstLine="709"/>
        <w:rPr>
          <w:szCs w:val="24"/>
        </w:rPr>
      </w:pP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осуществляет взаимодействие с органами местного самоуправления:</w:t>
      </w:r>
    </w:p>
    <w:p>
      <w:pPr>
        <w:shd w:val="clear" w:color="auto" w:fill="FFFFFF"/>
        <w:ind w:left="14" w:firstLine="69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в форме участия в заседаниях представительного органа </w:t>
      </w:r>
      <w:r>
        <w:rPr>
          <w:spacing w:val="-1"/>
          <w:sz w:val="28"/>
          <w:szCs w:val="28"/>
        </w:rPr>
        <w:t>местного самоуправления - Думы города-курорта Кисловодска;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участия в заседаниях постоянных комиссий Думы города-курорта Кисловодска по бюджету; по управлению муниципальной собственностью; по вопросам городского хозяйства, строительству и архитектуре;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путем направления представлений для устранения нарушений по результатам контрольного мероприятия;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один сотрудник Контрольно-счетной палаты прошел обучение на курсах повышения квалификации по программе «Контрактная система в сфере закупок товаров, работ, услуг. Управление закупками».</w:t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Северо-Кавказкого федерального округа и в Совете контрольно-счетных органов при </w:t>
      </w:r>
      <w:r>
        <w:rPr>
          <w:rFonts w:ascii="TimesNewRomanPSMT" w:hAnsi="TimesNewRomanPSMT" w:cs="TimesNewRomanPSMT"/>
          <w:sz w:val="28"/>
          <w:szCs w:val="28"/>
        </w:rPr>
        <w:t>Контрольно-счетной палате Ставропольского края.</w:t>
      </w:r>
    </w:p>
    <w:p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 является членом 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 и принимал участие в заседаниях Комиссии Союза МКСО по перспективному планированию деятельности и формированию муниципальных контрольно-счетных органов, проводимых в отчетном году.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плана внутреннего финансового аудита Контрольно-счетной палаты в 2019 году проведены камеральные аудиторские проверки: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бюджетной сметы Контрольно-счетной палаты городского округа города-курорта Кисловодска за 1 полугодие 2019 года;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муниципальных контрактов, заключенных Контрольно-счетной палатой городского округа города-курорта Кисловодска в 2019 году.</w:t>
      </w:r>
    </w:p>
    <w:p>
      <w:pPr>
        <w:autoSpaceDN w:val="0"/>
        <w:adjustRightInd w:val="0"/>
        <w:jc w:val="both"/>
        <w:rPr>
          <w:sz w:val="12"/>
          <w:szCs w:val="12"/>
        </w:rPr>
      </w:pP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Штатная численность </w:t>
      </w:r>
      <w:r>
        <w:rPr>
          <w:sz w:val="28"/>
          <w:szCs w:val="28"/>
        </w:rPr>
        <w:t>Контрольно-счетной палаты городского округа города-курорта Кисловодска</w:t>
      </w:r>
      <w:r>
        <w:rPr>
          <w:sz w:val="28"/>
          <w:szCs w:val="28"/>
          <w:lang w:eastAsia="en-US"/>
        </w:rPr>
        <w:t xml:space="preserve"> составляет 5,5 штатных единиц, в том числе                       1 должность техническая – старший бухгалтер-ревизор. Фактическая численность – 3,0 штатных единиц. 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Фактические затраты на содержание Контрольно-счетной палаты городского округа города-курорта Кисловодска в 2019 году составили     3 243,2 тыс. рублей.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3426</Words>
  <Characters>19531</Characters>
  <Application>Microsoft Office Word</Application>
  <DocSecurity>0</DocSecurity>
  <Lines>162</Lines>
  <Paragraphs>45</Paragraphs>
  <ScaleCrop>false</ScaleCrop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2020-03-27T12:17:00Z</dcterms:created>
  <dcterms:modified xsi:type="dcterms:W3CDTF">2020-03-27T12:17:00Z</dcterms:modified>
</cp:coreProperties>
</file>