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95" w:rsidRDefault="001A0995" w:rsidP="001A0995">
      <w:pPr>
        <w:pStyle w:val="Standard"/>
        <w:autoSpaceDE w:val="0"/>
        <w:spacing w:line="240" w:lineRule="exac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Приложение №3</w:t>
      </w:r>
    </w:p>
    <w:p w:rsidR="001A0995" w:rsidRDefault="001A0995" w:rsidP="009A5D42">
      <w:pPr>
        <w:pStyle w:val="Standard"/>
        <w:autoSpaceDE w:val="0"/>
        <w:spacing w:line="240" w:lineRule="exact"/>
        <w:ind w:left="342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к решению Думы  города-курорта  Кисловодска</w:t>
      </w:r>
    </w:p>
    <w:p w:rsidR="001A0995" w:rsidRDefault="001A0995" w:rsidP="009A5D42">
      <w:pPr>
        <w:pStyle w:val="Standard"/>
        <w:autoSpaceDE w:val="0"/>
        <w:spacing w:line="240" w:lineRule="exact"/>
        <w:ind w:left="342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«О бюджете города-курорта    </w:t>
      </w:r>
      <w:r w:rsidR="00631F53">
        <w:rPr>
          <w:rFonts w:ascii="Times New Roman CYR" w:eastAsia="Times New Roman CYR" w:hAnsi="Times New Roman CYR" w:cs="Times New Roman CYR"/>
          <w:sz w:val="28"/>
          <w:szCs w:val="28"/>
        </w:rPr>
        <w:t xml:space="preserve">Кисловодска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</w:t>
      </w:r>
    </w:p>
    <w:p w:rsidR="001A0995" w:rsidRDefault="001A0995" w:rsidP="009A5D42">
      <w:pPr>
        <w:pStyle w:val="Standard"/>
        <w:autoSpaceDE w:val="0"/>
        <w:spacing w:line="240" w:lineRule="exact"/>
        <w:ind w:left="3544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201</w:t>
      </w:r>
      <w:r w:rsidR="009A5D4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плановый период 20</w:t>
      </w:r>
      <w:r w:rsidR="009A5D4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202</w:t>
      </w:r>
      <w:r w:rsidR="009A5D4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годов»         </w:t>
      </w:r>
    </w:p>
    <w:p w:rsidR="001A0995" w:rsidRDefault="001A0995" w:rsidP="001A0995">
      <w:pPr>
        <w:pStyle w:val="Standard"/>
        <w:autoSpaceDE w:val="0"/>
        <w:spacing w:line="240" w:lineRule="exact"/>
        <w:ind w:left="3544" w:right="1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454FCE" w:rsidRPr="00454FCE" w:rsidRDefault="00454FCE" w:rsidP="001A0995">
      <w:pPr>
        <w:pStyle w:val="Standard"/>
        <w:autoSpaceDE w:val="0"/>
        <w:spacing w:line="240" w:lineRule="exact"/>
        <w:ind w:left="3544" w:right="1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271E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454FCE">
        <w:rPr>
          <w:sz w:val="28"/>
          <w:szCs w:val="28"/>
          <w:u w:val="single"/>
        </w:rPr>
        <w:t>_________________</w:t>
      </w:r>
      <w:r>
        <w:rPr>
          <w:sz w:val="28"/>
          <w:szCs w:val="28"/>
        </w:rPr>
        <w:t xml:space="preserve"> 2018 г.        </w:t>
      </w:r>
      <w:r w:rsidRPr="00271EAF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454FCE">
        <w:rPr>
          <w:sz w:val="28"/>
          <w:szCs w:val="28"/>
          <w:u w:val="single"/>
        </w:rPr>
        <w:t>________</w:t>
      </w:r>
    </w:p>
    <w:p w:rsidR="001A0995" w:rsidRDefault="001A0995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  <w:lang w:val="ru-RU"/>
        </w:rPr>
      </w:pPr>
    </w:p>
    <w:p w:rsidR="001A0995" w:rsidRDefault="001A0995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  <w:lang w:val="ru-RU"/>
        </w:rPr>
      </w:pPr>
    </w:p>
    <w:p w:rsidR="001C020C" w:rsidRPr="001C020C" w:rsidRDefault="001C020C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  <w:lang w:val="ru-RU"/>
        </w:rPr>
      </w:pPr>
    </w:p>
    <w:p w:rsidR="001A0995" w:rsidRDefault="001A0995" w:rsidP="001A0995">
      <w:pPr>
        <w:pStyle w:val="Standard"/>
        <w:autoSpaceDE w:val="0"/>
        <w:spacing w:line="240" w:lineRule="exact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ПЕРЕЧЕНЬ</w:t>
      </w:r>
    </w:p>
    <w:p w:rsidR="001A0995" w:rsidRDefault="001A0995" w:rsidP="001A0995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главных администраторов доходов городского бюджета – органов местного самоуправления и органов местной администрации города-курорта</w:t>
      </w:r>
    </w:p>
    <w:p w:rsidR="001A0995" w:rsidRDefault="001A0995" w:rsidP="001C020C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</w:rPr>
        <w:t>Кисловодска на 201</w:t>
      </w:r>
      <w:r w:rsidR="009A5D42">
        <w:rPr>
          <w:rFonts w:eastAsia="Arial CYR" w:cs="Arial CYR"/>
          <w:sz w:val="28"/>
          <w:szCs w:val="28"/>
          <w:lang w:val="ru-RU"/>
        </w:rPr>
        <w:t>9</w:t>
      </w:r>
      <w:r>
        <w:rPr>
          <w:rFonts w:eastAsia="Arial CYR" w:cs="Arial CYR"/>
          <w:sz w:val="28"/>
          <w:szCs w:val="28"/>
        </w:rPr>
        <w:t xml:space="preserve"> год и плановый период 20</w:t>
      </w:r>
      <w:r w:rsidR="009A5D42">
        <w:rPr>
          <w:rFonts w:eastAsia="Arial CYR" w:cs="Arial CYR"/>
          <w:sz w:val="28"/>
          <w:szCs w:val="28"/>
          <w:lang w:val="ru-RU"/>
        </w:rPr>
        <w:t>20</w:t>
      </w:r>
      <w:r>
        <w:rPr>
          <w:rFonts w:eastAsia="Arial CYR" w:cs="Arial CYR"/>
          <w:sz w:val="28"/>
          <w:szCs w:val="28"/>
        </w:rPr>
        <w:t xml:space="preserve"> и 202</w:t>
      </w:r>
      <w:r w:rsidR="009A5D42">
        <w:rPr>
          <w:rFonts w:eastAsia="Arial CYR" w:cs="Arial CYR"/>
          <w:sz w:val="28"/>
          <w:szCs w:val="28"/>
          <w:lang w:val="ru-RU"/>
        </w:rPr>
        <w:t>1</w:t>
      </w:r>
      <w:r>
        <w:rPr>
          <w:rFonts w:eastAsia="Arial CYR" w:cs="Arial CYR"/>
          <w:sz w:val="28"/>
          <w:szCs w:val="28"/>
        </w:rPr>
        <w:t xml:space="preserve"> годов*, **</w:t>
      </w:r>
    </w:p>
    <w:p w:rsidR="001C020C" w:rsidRPr="001C020C" w:rsidRDefault="001C020C" w:rsidP="001C020C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  <w:lang w:val="ru-RU"/>
        </w:rPr>
      </w:pPr>
    </w:p>
    <w:p w:rsidR="001C020C" w:rsidRPr="001C020C" w:rsidRDefault="001C020C" w:rsidP="001C020C">
      <w:pPr>
        <w:pStyle w:val="Standard"/>
        <w:autoSpaceDE w:val="0"/>
        <w:spacing w:line="240" w:lineRule="exact"/>
        <w:ind w:left="284" w:hanging="284"/>
        <w:jc w:val="center"/>
        <w:rPr>
          <w:rFonts w:ascii="Arial CYR" w:eastAsia="Arial CYR" w:hAnsi="Arial CYR" w:cs="Arial CYR"/>
          <w:lang w:val="ru-RU"/>
        </w:rPr>
      </w:pPr>
    </w:p>
    <w:tbl>
      <w:tblPr>
        <w:tblW w:w="939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706"/>
      </w:tblGrid>
      <w:tr w:rsidR="001A0995" w:rsidTr="001C020C">
        <w:trPr>
          <w:trHeight w:val="699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9A5D4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Наименование главного администратора</w:t>
            </w:r>
          </w:p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</w:tr>
      <w:tr w:rsidR="001A0995" w:rsidTr="001C020C">
        <w:trPr>
          <w:trHeight w:val="8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Pr="009A5D42" w:rsidRDefault="001A0995" w:rsidP="009A5D42">
            <w:pPr>
              <w:pStyle w:val="Standard"/>
              <w:autoSpaceDE w:val="0"/>
              <w:spacing w:line="240" w:lineRule="exact"/>
              <w:ind w:left="-108" w:right="-108"/>
              <w:rPr>
                <w:rFonts w:eastAsia="Arial CYR" w:cs="Arial CYR"/>
                <w:sz w:val="18"/>
                <w:szCs w:val="18"/>
              </w:rPr>
            </w:pPr>
            <w:r w:rsidRPr="009A5D42">
              <w:rPr>
                <w:rFonts w:eastAsia="Arial CYR" w:cs="Arial CYR"/>
                <w:sz w:val="18"/>
                <w:szCs w:val="18"/>
              </w:rPr>
              <w:t>главного администратора  доходов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rPr>
                <w:rFonts w:eastAsia="Arial CYR" w:cs="Arial CYR"/>
              </w:rPr>
            </w:pPr>
          </w:p>
        </w:tc>
      </w:tr>
      <w:tr w:rsidR="001A0995" w:rsidTr="0087541D">
        <w:trPr>
          <w:trHeight w:val="52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ДУМА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spacing w:line="240" w:lineRule="exact"/>
              <w:ind w:left="-108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9A5D42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87541D">
        <w:trPr>
          <w:trHeight w:val="7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1 11 05034 04 0000 120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1 13 01994 04 0000 130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1 15 02040 04 0000 140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Платежи, взимаемые органами местного самоуправления городских округов за выполнение определенных функций (оплата за право размещения нестационарного торгового  объекта)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</w:t>
            </w:r>
            <w:r w:rsidR="009A5D42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тателями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F711A2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F711A2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A2" w:rsidRPr="00F711A2" w:rsidRDefault="00F711A2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 w:rsidRPr="00220B9E"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A2" w:rsidRDefault="00F711A2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 w:rsidRPr="00F711A2">
              <w:rPr>
                <w:rFonts w:eastAsia="Arial CYR" w:cs="Arial CYR"/>
                <w:spacing w:val="-4"/>
                <w:sz w:val="28"/>
                <w:szCs w:val="28"/>
              </w:rPr>
              <w:t>2 02 29999 04 1160 150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A2" w:rsidRDefault="00F711A2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7"/>
                <w:sz w:val="28"/>
                <w:szCs w:val="28"/>
              </w:rPr>
            </w:pPr>
            <w:r w:rsidRPr="00F711A2">
              <w:rPr>
                <w:rFonts w:eastAsia="Arial CYR" w:cs="Arial CYR"/>
                <w:spacing w:val="7"/>
                <w:sz w:val="28"/>
                <w:szCs w:val="28"/>
              </w:rPr>
              <w:t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2 02 30024 04 0045 15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2 02 30024 04 0047 15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2 02 30024 04 0181 15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2 02 35118 04 0000 15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2 02 35120 04 0000 15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2 02 49999 04 0064 15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2 02 49999 04 1184 15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0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КОМИТЕТ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ИМУЩЕСТВЕННЫХ</w:t>
            </w: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ОТНОШЕНИЙ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АДМИНИСТРАЦИИ ГОРОДА-КУРОРТА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rPr>
          <w:trHeight w:val="5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1 11 01040 04 0000 120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хозяйственных товариществ и обществ, или дивидендов по акциям, принадлежащим городским округам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1 11 05012 04 0000 120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 за земельные участки,</w:t>
            </w:r>
            <w:r>
              <w:rPr>
                <w:rFonts w:eastAsia="Arial CYR" w:cs="Arial CYR"/>
                <w:spacing w:val="2"/>
                <w:sz w:val="28"/>
                <w:szCs w:val="28"/>
              </w:rPr>
              <w:t xml:space="preserve"> го</w:t>
            </w:r>
            <w:r>
              <w:rPr>
                <w:rFonts w:eastAsia="Arial CYR" w:cs="Arial CYR"/>
                <w:spacing w:val="1"/>
                <w:sz w:val="28"/>
                <w:szCs w:val="28"/>
              </w:rPr>
              <w:t xml:space="preserve">сударственная собственность на которые не разграничена и которые </w:t>
            </w:r>
            <w:r>
              <w:rPr>
                <w:rFonts w:eastAsia="Arial CYR" w:cs="Arial CYR"/>
                <w:spacing w:val="5"/>
                <w:sz w:val="28"/>
                <w:szCs w:val="28"/>
              </w:rPr>
              <w:t>расположены в границах город</w:t>
            </w:r>
            <w:r>
              <w:rPr>
                <w:rFonts w:eastAsia="Arial CYR" w:cs="Arial CYR"/>
                <w:spacing w:val="4"/>
                <w:sz w:val="28"/>
                <w:szCs w:val="28"/>
              </w:rPr>
              <w:t>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1 11 05024 04 0000 120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1 11 05074 04 0000 120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1 11 07014 04 0000 120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1 14 02042 04 0000 410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0995" w:rsidTr="009A5D42">
        <w:trPr>
          <w:trHeight w:val="17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87541D">
        <w:trPr>
          <w:trHeight w:val="10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9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АРХИТЕКТУРЫ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И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ГРАДО-СТРОИТЕЛЬСТВА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 w:rsidR="00220B9E">
              <w:rPr>
                <w:rFonts w:eastAsia="Arial CYR" w:cs="Arial CYR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1 08 07150 01 0000 110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firstLine="1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Государственная пошлина за выда</w:t>
            </w:r>
            <w:r>
              <w:rPr>
                <w:rFonts w:eastAsia="Arial CYR" w:cs="Arial CYR"/>
                <w:spacing w:val="-4"/>
                <w:sz w:val="28"/>
                <w:szCs w:val="28"/>
              </w:rPr>
              <w:t>чу разрешения на установку рекламной конструкции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87541D">
        <w:trPr>
          <w:trHeight w:val="10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ФИНАНСОВОЕ УПРАВЛЕНИЕ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1 16 18040 04 0000 140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1 16 32000 04 0000 140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220B9E" w:rsidTr="00FE2DD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9E" w:rsidRPr="00220B9E" w:rsidRDefault="00220B9E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9E" w:rsidRDefault="00220B9E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B9E" w:rsidRDefault="00220B9E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2 02 15001 04 0000 15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2 02 15002 04 0000 15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B56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2 08 04000 04 0000 1</w:t>
            </w:r>
            <w:r w:rsidR="00FB569E">
              <w:rPr>
                <w:rFonts w:eastAsia="Arial CYR" w:cs="Arial CYR"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>
              <w:rPr>
                <w:rFonts w:eastAsia="Arial CYR" w:cs="Arial CYR"/>
                <w:sz w:val="28"/>
                <w:szCs w:val="28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01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ОБРАЗОВАНИЯ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тателями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220B9E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  <w:lang w:val="ru-RU"/>
              </w:rPr>
              <w:t xml:space="preserve"> </w:t>
            </w:r>
            <w:r w:rsidR="001A0995"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220B9E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="001A0995">
              <w:rPr>
                <w:rFonts w:eastAsia="Arial CYR" w:cs="Arial CYR"/>
                <w:sz w:val="28"/>
                <w:szCs w:val="28"/>
              </w:rPr>
              <w:t>2 02 30024 04 0026 15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2 02 30024 04 0028 15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2 02 30024 04 1107 15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 и общеобразовательных организациях и на финансовое обеспечение получения дошкольного образования в частных дошкольных и частных общеобразова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тельных организациях)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2 02 30024 04 1108 15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220B9E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вательных организациях, а также обеспечение дополнительного образования детей в муниципальных общеобразова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тельных организациях и на финансовое обеспечение получения начального общего, основного общего и среднего общего образования в частных общеобразовательных организациях)</w:t>
            </w:r>
          </w:p>
        </w:tc>
      </w:tr>
      <w:tr w:rsidR="001A0995" w:rsidTr="001C020C">
        <w:trPr>
          <w:trHeight w:val="8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spacing w:before="360" w:line="300" w:lineRule="auto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2 02 30029 04 0000 15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737B5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A0995" w:rsidTr="0088472A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2 02 39998 04 1158 15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737B5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07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КОМИТЕТ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ПО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КУЛЬТУРЕ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9E7221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  <w:lang w:val="ru-RU"/>
              </w:rPr>
              <w:t xml:space="preserve"> </w:t>
            </w:r>
            <w:r w:rsidR="001A0995"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9E7221" w:rsidTr="00E1130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Pr="009E7221" w:rsidRDefault="009E7221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Default="009E7221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2 02 25519 04 0000 150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Default="009E7221" w:rsidP="007048C5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Субсидия бюджетам городских округов на поддержку отрасли культуры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2 18 04020 04 0000 180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E7221" w:rsidTr="00F73D1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Pr="009E7221" w:rsidRDefault="009E7221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Pr="009E7221" w:rsidRDefault="009E7221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Default="009E7221" w:rsidP="007048C5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87541D">
        <w:trPr>
          <w:trHeight w:val="11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ТРУДА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И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СОЦИАЛЬНОЙ ЗАЩИТЫ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НАСЕЛЕНИЯ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ЦИИ 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E7221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E7221">
        <w:trPr>
          <w:trHeight w:val="9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softHyphen/>
              <w:t>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(предоставление государственной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социальной помощи малоимущим семьям, малоимущим одиноко проживающим гражданам)</w:t>
            </w:r>
          </w:p>
        </w:tc>
      </w:tr>
      <w:tr w:rsidR="00FB785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Default="00FB7855" w:rsidP="007048C5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Pr="00FB7855" w:rsidRDefault="00FB785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>
              <w:rPr>
                <w:rFonts w:eastAsia="Arial CYR" w:cs="Arial CYR"/>
                <w:sz w:val="28"/>
                <w:szCs w:val="28"/>
              </w:rPr>
              <w:t xml:space="preserve">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Default="00FB785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 w:rsidRPr="00FB7855"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ежнмесячной денежной компенсации на каждого ребенка в возрасте до 18 лет многодетным семьям)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2 02 30024 04 0042 15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2 02 30024 04 0066 15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2 02 30024 04 0147 15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2 02 30024 04 1122 15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FB785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Default="00FB7855" w:rsidP="007048C5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Pr="00FB7855" w:rsidRDefault="00FB785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209</w:t>
            </w:r>
            <w:r>
              <w:rPr>
                <w:rFonts w:eastAsia="Arial CYR" w:cs="Arial CYR"/>
                <w:sz w:val="28"/>
                <w:szCs w:val="28"/>
              </w:rPr>
              <w:t xml:space="preserve">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7855" w:rsidRDefault="005B105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 семьям, в которых в период с 1 января 2011 года по 31 декабря 205 года родился третий или последующий ребенок)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2 02 35084 04 0000 15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третьего ребенка или последующих детей до достижения ребенком возраста трех лет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2 02 35220 04 0000 15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2 02 35250 04 0000 15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1A0995" w:rsidTr="009A5D42">
        <w:trPr>
          <w:trHeight w:val="15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2 02 35280 04 0000 15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2 02 35380 04 0000 15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</w:t>
            </w:r>
            <w:r>
              <w:rPr>
                <w:rFonts w:eastAsia="Arial CYR" w:cs="Arial CYR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2 02 35462 04 0000 15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2 02 39998 04 1157 15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2 02 49999 04 0063 15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5B105E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ПО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ФИЗИЧЕСКОЙ КУЛЬТУРЕ И СПОРТУ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ГОРОДА-КУРОРТА 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pacing w:val="7"/>
                <w:sz w:val="28"/>
                <w:szCs w:val="28"/>
              </w:rPr>
              <w:softHyphen/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87541D">
        <w:trPr>
          <w:trHeight w:val="10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ПО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ЭКОНОМИКЕ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И ИНВЕСТИЦИЯМ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АДМИНИСТРАЦИИ ГОРОДА-КУРОРТА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87541D">
        <w:trPr>
          <w:trHeight w:val="112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ГОРОДСКОГО ХОЗЯЙСТВА АДМИНИСТРАЦИИ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1 11 09044 04 0000 120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5B105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Прочие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поступления от использования имущества, находящегося в собственности городских округов (за исключением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2 02 29999 04 0018 15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2 02 30024 04 1110 15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на территории Ставропольского края мероприятий по отлову и содержанию безнадзорных животных)</w:t>
            </w:r>
          </w:p>
        </w:tc>
      </w:tr>
      <w:tr w:rsidR="00E05A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DE" w:rsidRDefault="00E05A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DE" w:rsidRDefault="00FD425C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A60A3">
              <w:rPr>
                <w:sz w:val="28"/>
                <w:szCs w:val="28"/>
              </w:rPr>
              <w:t xml:space="preserve">2 07 04020 04 </w:t>
            </w:r>
            <w:r>
              <w:rPr>
                <w:sz w:val="28"/>
                <w:szCs w:val="28"/>
              </w:rPr>
              <w:t>0101</w:t>
            </w:r>
            <w:r w:rsidRPr="002A60A3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DE" w:rsidRDefault="00FD425C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1E0BA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</w:t>
            </w:r>
            <w:r>
              <w:rPr>
                <w:color w:val="000000"/>
                <w:sz w:val="28"/>
                <w:szCs w:val="28"/>
              </w:rPr>
              <w:t xml:space="preserve">поступления средств от физических лиц на реализацию проекта «Благоустройство территории прилегающей к МКУК ДК «Аликоновка» с обустройством </w:t>
            </w:r>
            <w:r>
              <w:rPr>
                <w:color w:val="000000"/>
                <w:sz w:val="28"/>
                <w:szCs w:val="28"/>
              </w:rPr>
              <w:lastRenderedPageBreak/>
              <w:t>детской игровой зоны в поселке Аликоновка города-курорта Кисловодска Ставрополь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</w:rPr>
              <w:t>ского края»</w:t>
            </w:r>
            <w:r w:rsidRPr="001E0BA1">
              <w:rPr>
                <w:color w:val="000000"/>
                <w:sz w:val="28"/>
                <w:szCs w:val="28"/>
              </w:rPr>
              <w:t>)</w:t>
            </w:r>
          </w:p>
        </w:tc>
      </w:tr>
      <w:tr w:rsidR="003B22DF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E05A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87541D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A60A3">
              <w:rPr>
                <w:sz w:val="28"/>
                <w:szCs w:val="28"/>
              </w:rPr>
              <w:t xml:space="preserve">2 07 04020 04 </w:t>
            </w:r>
            <w:r>
              <w:rPr>
                <w:sz w:val="28"/>
                <w:szCs w:val="28"/>
              </w:rPr>
              <w:t>0102</w:t>
            </w:r>
            <w:r w:rsidRPr="002A60A3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87541D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1E0BA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</w:t>
            </w:r>
            <w:r>
              <w:rPr>
                <w:color w:val="000000"/>
                <w:sz w:val="28"/>
                <w:szCs w:val="28"/>
              </w:rPr>
              <w:t>поступления средств от физических лиц на реализацию проекта  «Установка силового ограждения вдоль оврага на ул. Плановая п. Зеленогорский для продления маршрута общественного транспорта с обустройством разворотной площадки и установкой остановочного павильона в поселке Зеленогорский города-курорта Кисловодска Ставропольского края»</w:t>
            </w:r>
            <w:r w:rsidRPr="001E0BA1">
              <w:rPr>
                <w:color w:val="000000"/>
                <w:sz w:val="28"/>
                <w:szCs w:val="28"/>
              </w:rPr>
              <w:t>)</w:t>
            </w:r>
          </w:p>
        </w:tc>
      </w:tr>
      <w:tr w:rsidR="0087541D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Default="0087541D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Pr="002A60A3" w:rsidRDefault="0087541D" w:rsidP="005B105E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2A60A3">
              <w:rPr>
                <w:sz w:val="28"/>
                <w:szCs w:val="28"/>
              </w:rPr>
              <w:t xml:space="preserve">2 07 04020 04 </w:t>
            </w:r>
            <w:r>
              <w:rPr>
                <w:sz w:val="28"/>
                <w:szCs w:val="28"/>
              </w:rPr>
              <w:t>0201</w:t>
            </w:r>
            <w:r w:rsidRPr="002A60A3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Pr="001E0BA1" w:rsidRDefault="0087541D" w:rsidP="00F711A2">
            <w:pPr>
              <w:pStyle w:val="Standard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1E0BA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</w:t>
            </w:r>
            <w:r>
              <w:rPr>
                <w:color w:val="000000"/>
                <w:sz w:val="28"/>
                <w:szCs w:val="28"/>
              </w:rPr>
              <w:t>поступления средств от индивидуальных предпринимателей на реализацию проекта  «Благоустройство территории прилегающей к МКУК ДК «Аликоновка» с обустройством детской игровой зоны в поселке Аликоновка города-курорта Кисловодска Ставропольского края»</w:t>
            </w:r>
            <w:r w:rsidRPr="001E0BA1">
              <w:rPr>
                <w:color w:val="000000"/>
                <w:sz w:val="28"/>
                <w:szCs w:val="28"/>
              </w:rPr>
              <w:t>)</w:t>
            </w:r>
          </w:p>
        </w:tc>
      </w:tr>
      <w:tr w:rsidR="0087541D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Default="0087541D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Pr="002A60A3" w:rsidRDefault="0087541D" w:rsidP="005B105E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2A60A3">
              <w:rPr>
                <w:sz w:val="28"/>
                <w:szCs w:val="28"/>
              </w:rPr>
              <w:t xml:space="preserve">2 07 04020 04 </w:t>
            </w:r>
            <w:r>
              <w:rPr>
                <w:sz w:val="28"/>
                <w:szCs w:val="28"/>
              </w:rPr>
              <w:t>0202</w:t>
            </w:r>
            <w:r w:rsidRPr="002A60A3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41D" w:rsidRPr="001E0BA1" w:rsidRDefault="0087541D" w:rsidP="00F711A2">
            <w:pPr>
              <w:pStyle w:val="Standard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1E0BA1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</w:t>
            </w:r>
            <w:r>
              <w:rPr>
                <w:color w:val="000000"/>
                <w:sz w:val="28"/>
                <w:szCs w:val="28"/>
              </w:rPr>
              <w:t>поступления средств от индивидуальных предпринимателей на реализацию проекта  «Установка силового ограждения вдоль оврага на ул. Плановая п. Зеленогорский для продления маршрута общественного транспорта с обустройством разворотной площадки и установкой остановочного павильона в поселке Зеленогорский города-курорта Кисловодска Ставропольского края»</w:t>
            </w:r>
            <w:r w:rsidRPr="001E0BA1">
              <w:rPr>
                <w:color w:val="000000"/>
                <w:sz w:val="28"/>
                <w:szCs w:val="28"/>
              </w:rPr>
              <w:t>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3B22DF" w:rsidRDefault="001A0995" w:rsidP="003B22DF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Возврат прочих остатков субсидий, субвенций, и иных межбюджетных трансфертов, имеющих целевое назначение,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прошлых лет из бюджетов городских округов</w:t>
            </w:r>
          </w:p>
        </w:tc>
      </w:tr>
      <w:tr w:rsidR="001A0995" w:rsidTr="0087541D">
        <w:trPr>
          <w:trHeight w:val="10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КОНТРОЛЬНО - СЧЕТНАЯ 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ПАЛАТА ГОРОДСКОГО 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ОКРУГА</w:t>
            </w:r>
            <w:r>
              <w:rPr>
                <w:rFonts w:eastAsia="Arial CYR" w:cs="Arial CYR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A5D42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B22DF" w:rsidTr="009A5D42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Pr="003B22DF" w:rsidRDefault="003B22DF" w:rsidP="003B22DF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3B22DF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1 16 18040 04 0000 140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3B22DF" w:rsidP="007048C5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</w:tr>
      <w:tr w:rsidR="003B22DF" w:rsidTr="00377FAF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Pr="003B22DF" w:rsidRDefault="003B22DF" w:rsidP="003B22DF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3B22DF" w:rsidP="007048C5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1 16 32000 04 0000 140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2DF" w:rsidRDefault="003B22DF" w:rsidP="007048C5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900F8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0F8" w:rsidRPr="00E900F8" w:rsidRDefault="00E900F8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0F8" w:rsidRDefault="00E900F8" w:rsidP="005D7D28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0F8" w:rsidRDefault="00E900F8" w:rsidP="005D7D28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rPr>
          <w:trHeight w:val="4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87541D">
        <w:trPr>
          <w:trHeight w:val="14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before="360" w:line="300" w:lineRule="auto"/>
              <w:ind w:right="200"/>
              <w:jc w:val="center"/>
              <w:rPr>
                <w:rFonts w:eastAsia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ПО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ВОПРОСАМ МЕСТНОГО 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САМОУПРАВЛЕНИЯ ПОСЕЛКОВ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 w:rsidR="003B22DF">
              <w:rPr>
                <w:rFonts w:eastAsia="Arial CYR" w:cs="Arial CYR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ГОРОДА-КУРОРТА 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rPr>
          <w:trHeight w:val="5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rPr>
          <w:trHeight w:val="6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rPr>
          <w:trHeight w:val="70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</w:tbl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 В части доходов, зачисляемых в городской бюджет.</w:t>
      </w:r>
    </w:p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** Администрирование доходов городского бюджета от предоставления субсидий, субвенций и иных межбюджетных трансфертов, имеющих целевое назначение, а также возврат субсидий, субвенций и иных межбюджетных трансфертов, имеющих целевое назначение, прошлых лет осуществляется органами, уполномоченными в соответствии с законодательными и нормативными правовыми актами на использование указанных денежных средств.</w:t>
      </w:r>
    </w:p>
    <w:p w:rsidR="001A0995" w:rsidRDefault="001A0995" w:rsidP="001A0995">
      <w:pPr>
        <w:pStyle w:val="Standard"/>
        <w:autoSpaceDE w:val="0"/>
        <w:spacing w:before="360" w:line="300" w:lineRule="auto"/>
        <w:ind w:right="20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Председатель Думы</w:t>
      </w:r>
    </w:p>
    <w:p w:rsidR="001A0995" w:rsidRDefault="001A0995" w:rsidP="001A0995">
      <w:pPr>
        <w:pStyle w:val="Standard"/>
        <w:tabs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города-курорта Кисловодска                                                      Л.Н. Волошина</w:t>
      </w: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E05ADE" w:rsidRDefault="00E05ADE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E05ADE" w:rsidRDefault="00E05ADE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88472A" w:rsidRDefault="0088472A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88472A" w:rsidRDefault="0088472A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88472A" w:rsidRDefault="0088472A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87541D" w:rsidRDefault="0087541D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245969" w:rsidRDefault="00245969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245969" w:rsidRDefault="00245969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245969" w:rsidRDefault="00245969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245969" w:rsidRDefault="00245969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245969" w:rsidRDefault="00245969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Визирует:</w:t>
      </w: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Начальник финансового управления</w:t>
      </w: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администрации города-курорта Кисловодска                          </w:t>
      </w:r>
      <w:r w:rsidR="003B22DF"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</w:rPr>
        <w:t xml:space="preserve">  В.К. Царикаев</w:t>
      </w:r>
    </w:p>
    <w:sectPr w:rsidR="001A0995" w:rsidSect="00D4673D">
      <w:headerReference w:type="default" r:id="rId8"/>
      <w:pgSz w:w="11906" w:h="16838"/>
      <w:pgMar w:top="851" w:right="567" w:bottom="1276" w:left="1985" w:header="720" w:footer="720" w:gutter="0"/>
      <w:pgNumType w:start="1" w:chapStyle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E5" w:rsidRDefault="00953BE5" w:rsidP="00E6734E">
      <w:r>
        <w:separator/>
      </w:r>
    </w:p>
  </w:endnote>
  <w:endnote w:type="continuationSeparator" w:id="0">
    <w:p w:rsidR="00953BE5" w:rsidRDefault="00953BE5" w:rsidP="00E6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E5" w:rsidRDefault="00953BE5" w:rsidP="00E6734E">
      <w:r>
        <w:separator/>
      </w:r>
    </w:p>
  </w:footnote>
  <w:footnote w:type="continuationSeparator" w:id="0">
    <w:p w:rsidR="00953BE5" w:rsidRDefault="00953BE5" w:rsidP="00E6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31844"/>
      <w:docPartObj>
        <w:docPartGallery w:val="Page Numbers (Top of Page)"/>
        <w:docPartUnique/>
      </w:docPartObj>
    </w:sdtPr>
    <w:sdtEndPr/>
    <w:sdtContent>
      <w:p w:rsidR="00E6734E" w:rsidRDefault="00287C30">
        <w:pPr>
          <w:pStyle w:val="a5"/>
          <w:jc w:val="right"/>
        </w:pPr>
        <w:r>
          <w:fldChar w:fldCharType="begin"/>
        </w:r>
        <w:r w:rsidR="00E6734E">
          <w:instrText>PAGE   \* MERGEFORMAT</w:instrText>
        </w:r>
        <w:r>
          <w:fldChar w:fldCharType="separate"/>
        </w:r>
        <w:r w:rsidR="00FB569E" w:rsidRPr="00FB569E">
          <w:rPr>
            <w:noProof/>
            <w:lang w:val="ru-RU"/>
          </w:rPr>
          <w:t>6</w:t>
        </w:r>
        <w:r>
          <w:fldChar w:fldCharType="end"/>
        </w:r>
      </w:p>
    </w:sdtContent>
  </w:sdt>
  <w:p w:rsidR="00E6734E" w:rsidRDefault="00E673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1D1"/>
    <w:rsid w:val="00161835"/>
    <w:rsid w:val="001A0995"/>
    <w:rsid w:val="001C020C"/>
    <w:rsid w:val="00204C2F"/>
    <w:rsid w:val="00220B9E"/>
    <w:rsid w:val="00245969"/>
    <w:rsid w:val="00287C30"/>
    <w:rsid w:val="003B22DF"/>
    <w:rsid w:val="003E4F9D"/>
    <w:rsid w:val="00437302"/>
    <w:rsid w:val="00454FCE"/>
    <w:rsid w:val="004661C4"/>
    <w:rsid w:val="00542B3E"/>
    <w:rsid w:val="005B105E"/>
    <w:rsid w:val="00631F53"/>
    <w:rsid w:val="006C7D8E"/>
    <w:rsid w:val="00737B5C"/>
    <w:rsid w:val="0087541D"/>
    <w:rsid w:val="0088472A"/>
    <w:rsid w:val="008A31D1"/>
    <w:rsid w:val="00953BE5"/>
    <w:rsid w:val="009747E4"/>
    <w:rsid w:val="009A5D42"/>
    <w:rsid w:val="009E7221"/>
    <w:rsid w:val="00A367A5"/>
    <w:rsid w:val="00B424E5"/>
    <w:rsid w:val="00C376B5"/>
    <w:rsid w:val="00D4673D"/>
    <w:rsid w:val="00E05ADE"/>
    <w:rsid w:val="00E6734E"/>
    <w:rsid w:val="00E900F8"/>
    <w:rsid w:val="00F711A2"/>
    <w:rsid w:val="00FB569E"/>
    <w:rsid w:val="00FB7855"/>
    <w:rsid w:val="00FD425C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E4F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9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E4F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9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2293-9E12-4CE6-8B4F-A4DE3C69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Velikanova I.N.</cp:lastModifiedBy>
  <cp:revision>24</cp:revision>
  <cp:lastPrinted>2018-11-14T07:27:00Z</cp:lastPrinted>
  <dcterms:created xsi:type="dcterms:W3CDTF">2017-12-22T14:02:00Z</dcterms:created>
  <dcterms:modified xsi:type="dcterms:W3CDTF">2018-12-20T15:57:00Z</dcterms:modified>
</cp:coreProperties>
</file>